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.NET 22.5.0 -->
  <w:body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678"/>
        <w:gridCol w:w="2551"/>
      </w:tblGrid>
      <w:tr w14:paraId="43BBCBB6" w14:textId="77777777" w:rsidTr="00BF1CCE">
        <w:tblPrEx>
          <w:tblW w:w="100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:rsidR="00284E95" w:rsidRPr="00D4431F" w:rsidP="00BF1CCE" w14:paraId="43BBCBB3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:rsidR="00284E95" w:rsidP="00BF1CCE" w14:paraId="43BBCBB4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284E95" w:rsidRPr="00D4431F" w:rsidP="00BF1CCE" w14:paraId="43BBCBB5" w14:textId="77777777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14:paraId="43BBCBBC" w14:textId="77777777" w:rsidTr="00BF1CCE">
        <w:tblPrEx>
          <w:tblW w:w="10064" w:type="dxa"/>
          <w:tblLayout w:type="fixed"/>
          <w:tblLook w:val="0000"/>
        </w:tblPrEx>
        <w:trPr>
          <w:cantSplit/>
          <w:trHeight w:val="942"/>
        </w:trPr>
        <w:tc>
          <w:tcPr>
            <w:tcW w:w="2835" w:type="dxa"/>
            <w:vAlign w:val="center"/>
          </w:tcPr>
          <w:p w:rsidR="0084274C" w:rsidP="00BF1CCE" w14:paraId="019D91DE" w14:textId="77777777">
            <w:pPr>
              <w:spacing w:after="0"/>
              <w:jc w:val="center"/>
            </w:pPr>
          </w:p>
          <w:p w:rsidR="00284E95" w:rsidRPr="00ED4FF1" w:rsidP="00BF1CCE" w14:paraId="43BBCBB7" w14:textId="35D32E22">
            <w:pPr>
              <w:spacing w:after="0"/>
              <w:jc w:val="center"/>
            </w:pPr>
            <w:r>
              <w:t>Director of Finance</w:t>
            </w:r>
          </w:p>
          <w:p w:rsidR="00284E95" w:rsidRPr="00ED4FF1" w:rsidP="00BF1CCE" w14:paraId="43BBCBB8" w14:textId="7DC9359F">
            <w:pPr>
              <w:jc w:val="center"/>
            </w:pPr>
          </w:p>
        </w:tc>
        <w:tc>
          <w:tcPr>
            <w:tcW w:w="4678" w:type="dxa"/>
            <w:vAlign w:val="center"/>
          </w:tcPr>
          <w:p w:rsidR="0084274C" w:rsidP="00BF1CCE" w14:paraId="47878A58" w14:textId="77777777">
            <w:pPr>
              <w:spacing w:line="240" w:lineRule="auto"/>
              <w:jc w:val="center"/>
              <w:rPr>
                <w:rFonts w:cstheme="minorHAnsi"/>
              </w:rPr>
            </w:pPr>
          </w:p>
          <w:p w:rsidR="00284E95" w:rsidP="00BF1CCE" w14:paraId="43BBCBB9" w14:textId="2B1B0B2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Governance Committee</w:t>
            </w:r>
          </w:p>
          <w:p w:rsidR="00284E95" w:rsidRPr="00ED4FF1" w:rsidP="00BF1CCE" w14:paraId="43BBCBBA" w14:textId="01A17CB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:rsidR="00284E95" w:rsidRPr="007D7E24" w:rsidP="00BF1CCE" w14:paraId="43BBCBBB" w14:textId="17EC0635">
            <w:pPr>
              <w:spacing w:line="240" w:lineRule="auto"/>
              <w:jc w:val="center"/>
              <w:rPr>
                <w:rFonts w:cstheme="minorHAnsi"/>
                <w:highlight w:val="yellow"/>
              </w:rPr>
            </w:pPr>
            <w:r w:rsidRPr="0084274C">
              <w:rPr>
                <w:rFonts w:cstheme="minorHAnsi"/>
              </w:rPr>
              <w:t>Tuesday 23 May 2023</w:t>
            </w:r>
          </w:p>
        </w:tc>
      </w:tr>
    </w:tbl>
    <w:p w:rsidR="00CF42B2" w:rsidP="002A4A7D" w14:paraId="43BBCBBD" w14:textId="77777777">
      <w:pPr>
        <w:spacing w:after="0"/>
      </w:pPr>
      <w:r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E95" w:rsidP="002A4A7D" w14:paraId="43BBCBBE" w14:textId="77777777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  <w:bookmarkStart w:id="1" w:name="_Hlk117101921"/>
    </w:p>
    <w:p w:rsidR="00BF1CCE" w:rsidP="00287DD0" w14:paraId="43BBCBBF" w14:textId="77777777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:rsidR="00BF1CCE" w:rsidRPr="003561D4" w:rsidP="00572907" w14:paraId="43BBCBC1" w14:textId="09469CD6">
      <w:pPr>
        <w:spacing w:after="0"/>
        <w:rPr>
          <w:rFonts w:eastAsia="Times New Roman" w:cstheme="minorHAnsi"/>
          <w:b/>
          <w:color w:val="000000" w:themeColor="text1"/>
          <w:kern w:val="36"/>
          <w:highlight w:val="yellow"/>
          <w:lang w:eastAsia="en-GB"/>
        </w:rPr>
      </w:pPr>
      <w:r>
        <w:rPr>
          <w:rFonts w:eastAsia="Times New Roman" w:cstheme="minorHAnsi"/>
          <w:b/>
          <w:color w:val="000000" w:themeColor="text1"/>
          <w:kern w:val="36"/>
          <w:lang w:eastAsia="en-GB"/>
        </w:rPr>
        <w:t>CIPFA Resilience Index</w:t>
      </w:r>
    </w:p>
    <w:p w:rsidR="003565C5" w:rsidRPr="007D7E24" w:rsidP="003565C5" w14:paraId="43BBCBC3" w14:textId="77777777">
      <w:pPr>
        <w:spacing w:after="0"/>
        <w:rPr>
          <w:rFonts w:eastAsia="Times New Roman" w:cstheme="minorHAnsi"/>
          <w:bCs/>
          <w:color w:val="000000" w:themeColor="text1"/>
          <w:kern w:val="36"/>
          <w:highlight w:val="yellow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14:paraId="43BBCBC7" w14:textId="77777777" w:rsidTr="00AC7C3F">
        <w:tblPrEx>
          <w:tblW w:w="0" w:type="auto"/>
          <w:tblLook w:val="04A0"/>
        </w:tblPrEx>
        <w:trPr>
          <w:trHeight w:val="343"/>
        </w:trPr>
        <w:tc>
          <w:tcPr>
            <w:tcW w:w="4508" w:type="dxa"/>
          </w:tcPr>
          <w:p w:rsidR="003565C5" w:rsidRPr="003561D4" w:rsidP="00867F12" w14:paraId="43BBCBC4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508" w:type="dxa"/>
          </w:tcPr>
          <w:p w:rsidR="003565C5" w:rsidRPr="003561D4" w:rsidP="00867F12" w14:paraId="43BBCBC5" w14:textId="359FA7D4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  <w:r w:rsidRPr="003561D4" w:rsidR="00AC7C3F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</w:t>
            </w:r>
            <w:r w:rsidRPr="003561D4" w:rsidR="00B176A9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</w:t>
            </w:r>
          </w:p>
          <w:p w:rsidR="003565C5" w:rsidRPr="003561D4" w:rsidP="00867F12" w14:paraId="43BBCBC6" w14:textId="3CBA5FF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:rsidR="003565C5" w:rsidRPr="003561D4" w:rsidP="003565C5" w14:paraId="43BBCBC8" w14:textId="77777777">
      <w:pPr>
        <w:spacing w:after="0"/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14:paraId="43BBCBCB" w14:textId="77777777" w:rsidTr="003565C5">
        <w:tblPrEx>
          <w:tblW w:w="0" w:type="auto"/>
          <w:tblLook w:val="04A0"/>
        </w:tblPrEx>
        <w:tc>
          <w:tcPr>
            <w:tcW w:w="4508" w:type="dxa"/>
          </w:tcPr>
          <w:p w:rsidR="003565C5" w:rsidRPr="003561D4" w:rsidP="003565C5" w14:paraId="43BBCBC9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508" w:type="dxa"/>
          </w:tcPr>
          <w:p w:rsidR="003565C5" w:rsidRPr="003561D4" w:rsidP="003565C5" w14:paraId="43BBCBCA" w14:textId="7C5A91D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</w:tc>
      </w:tr>
    </w:tbl>
    <w:p w:rsidR="003565C5" w:rsidRPr="003561D4" w:rsidP="003565C5" w14:paraId="43BBCBCC" w14:textId="77777777">
      <w:pPr>
        <w:spacing w:after="0"/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14:paraId="43BBCBD0" w14:textId="77777777" w:rsidTr="003565C5">
        <w:tblPrEx>
          <w:tblW w:w="0" w:type="auto"/>
          <w:tblLook w:val="04A0"/>
        </w:tblPrEx>
        <w:tc>
          <w:tcPr>
            <w:tcW w:w="4508" w:type="dxa"/>
          </w:tcPr>
          <w:p w:rsidR="003565C5" w:rsidRPr="003561D4" w:rsidP="003565C5" w14:paraId="43BBCBCD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Savings or expenditure amounting to greater than £100,000</w:t>
            </w:r>
          </w:p>
        </w:tc>
        <w:tc>
          <w:tcPr>
            <w:tcW w:w="4508" w:type="dxa"/>
          </w:tcPr>
          <w:p w:rsidR="00AC7C3F" w:rsidRPr="003561D4" w:rsidP="00AC7C3F" w14:paraId="43BBCBCE" w14:textId="0C1783F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3561D4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  <w:p w:rsidR="003565C5" w:rsidRPr="003561D4" w:rsidP="003565C5" w14:paraId="43BBCBCF" w14:textId="459F8B23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:rsidR="003565C5" w:rsidP="003565C5" w14:paraId="43BBCBD1" w14:textId="3C691B00">
      <w:pPr>
        <w:spacing w:after="0"/>
        <w:rPr>
          <w:rFonts w:eastAsia="Times New Roman" w:cstheme="minorHAnsi"/>
          <w:bCs/>
          <w:color w:val="000000" w:themeColor="text1"/>
          <w:kern w:val="36"/>
          <w:highlight w:val="yellow"/>
          <w:lang w:eastAsia="en-GB"/>
        </w:rPr>
      </w:pPr>
    </w:p>
    <w:bookmarkEnd w:id="1"/>
    <w:p w:rsidR="001E2C40" w:rsidP="001E2C40" w14:paraId="044CD088" w14:textId="77777777">
      <w:pPr>
        <w:spacing w:after="0"/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:rsidR="001E2C40" w:rsidP="001E2C40" w14:paraId="11E8B67E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637E9">
        <w:rPr>
          <w:rFonts w:asciiTheme="majorHAnsi" w:hAnsiTheme="majorHAnsi" w:cstheme="majorHAnsi"/>
          <w:sz w:val="22"/>
          <w:szCs w:val="22"/>
        </w:rPr>
        <w:t>Purpose of the Report</w:t>
      </w:r>
    </w:p>
    <w:p w:rsidR="001E2C40" w:rsidRPr="002F1805" w:rsidP="001E2C40" w14:paraId="27ADC562" w14:textId="77777777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E2C40" w:rsidRPr="007637E9" w:rsidP="001E2C40" w14:paraId="507A10A0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"/>
          <w:szCs w:val="14"/>
        </w:rPr>
      </w:pPr>
    </w:p>
    <w:p w:rsidR="001E2C40" w:rsidRPr="002F7551" w:rsidP="001E2C40" w14:paraId="75DCA3A9" w14:textId="77777777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</w:rPr>
      </w:pPr>
      <w:r w:rsidRPr="00C912A5">
        <w:rPr>
          <w:rFonts w:cstheme="minorHAnsi"/>
          <w:bCs/>
          <w:iCs/>
        </w:rPr>
        <w:t xml:space="preserve">To </w:t>
      </w:r>
      <w:r>
        <w:rPr>
          <w:rFonts w:cstheme="minorHAnsi"/>
          <w:bCs/>
          <w:iCs/>
        </w:rPr>
        <w:t>present to the Governance Committee the latest CIPFA Resilience Index (2021/22) compared to the previous published indices.</w:t>
      </w:r>
    </w:p>
    <w:p w:rsidR="001E2C40" w:rsidRPr="003E3722" w:rsidP="001E2C40" w14:paraId="2C7F8CEC" w14:textId="77777777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:rsidR="001E2C40" w:rsidP="001E2C40" w14:paraId="344DFD65" w14:textId="77777777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6"/>
      </w:tblGrid>
      <w:tr w14:paraId="03D802A9" w14:textId="77777777" w:rsidTr="00AC4F2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9016" w:type="dxa"/>
          </w:tcPr>
          <w:p w:rsidR="001E2C40" w:rsidRPr="00E811D7" w:rsidP="00AC4F24" w14:paraId="2EFEE65B" w14:textId="77777777">
            <w:pPr>
              <w:pStyle w:val="Heading2"/>
              <w:spacing w:before="0" w:beforeAutospacing="0" w:after="0" w:afterAutospacing="0"/>
              <w:ind w:left="-105"/>
              <w:outlineLvl w:val="1"/>
              <w:rPr>
                <w:rFonts w:ascii="Arial" w:hAnsi="Arial" w:cs="Arial"/>
                <w:sz w:val="22"/>
              </w:rPr>
            </w:pPr>
            <w:r w:rsidRPr="00E811D7">
              <w:rPr>
                <w:rFonts w:ascii="Arial" w:hAnsi="Arial" w:cs="Arial"/>
                <w:sz w:val="22"/>
              </w:rPr>
              <w:t>Recommendations</w:t>
            </w:r>
          </w:p>
        </w:tc>
      </w:tr>
      <w:tr w14:paraId="17D9697D" w14:textId="77777777" w:rsidTr="00AC4F24">
        <w:tblPrEx>
          <w:tblW w:w="0" w:type="auto"/>
          <w:tblLook w:val="04A0"/>
        </w:tblPrEx>
        <w:tc>
          <w:tcPr>
            <w:tcW w:w="9016" w:type="dxa"/>
          </w:tcPr>
          <w:p w:rsidR="001E2C40" w:rsidRPr="002C5BC3" w:rsidP="00AC4F24" w14:paraId="10EAB975" w14:textId="77777777">
            <w:pPr>
              <w:pStyle w:val="ListParagraph"/>
              <w:numPr>
                <w:ilvl w:val="0"/>
                <w:numId w:val="8"/>
              </w:numPr>
              <w:ind w:left="467" w:hanging="567"/>
            </w:pPr>
            <w:r w:rsidRPr="009811B2">
              <w:rPr>
                <w:rFonts w:cstheme="minorHAnsi"/>
                <w:bCs/>
                <w:iCs/>
              </w:rPr>
              <w:t xml:space="preserve">The Governance Committee </w:t>
            </w:r>
            <w:r>
              <w:rPr>
                <w:rFonts w:cstheme="minorHAnsi"/>
                <w:bCs/>
                <w:iCs/>
              </w:rPr>
              <w:t>are</w:t>
            </w:r>
            <w:r w:rsidRPr="009811B2">
              <w:rPr>
                <w:rFonts w:cstheme="minorHAnsi"/>
                <w:bCs/>
                <w:iCs/>
              </w:rPr>
              <w:t xml:space="preserve"> asked to </w:t>
            </w:r>
            <w:r w:rsidRPr="002C5BC3">
              <w:t>note the index and the continued strong position of the Council.</w:t>
            </w:r>
          </w:p>
        </w:tc>
      </w:tr>
    </w:tbl>
    <w:p w:rsidR="001E2C40" w:rsidRPr="002F1805" w:rsidP="001E2C40" w14:paraId="0AB0ABCB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14:paraId="46C2343A" w14:textId="77777777" w:rsidTr="00AC4F24">
        <w:tblPrEx>
          <w:tblW w:w="0" w:type="auto"/>
          <w:tblLook w:val="04A0"/>
        </w:tblPrEx>
        <w:trPr>
          <w:trHeight w:val="50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1E2C40" w:rsidRPr="00E811D7" w:rsidP="00AC4F24" w14:paraId="36BB33E2" w14:textId="77777777">
            <w:pPr>
              <w:pStyle w:val="Heading2"/>
              <w:spacing w:before="0" w:beforeAutospacing="0" w:after="0" w:afterAutospacing="0"/>
              <w:ind w:hanging="105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E811D7">
              <w:rPr>
                <w:rFonts w:asciiTheme="majorHAnsi" w:hAnsiTheme="majorHAnsi" w:cstheme="majorHAnsi"/>
                <w:sz w:val="22"/>
                <w:szCs w:val="22"/>
              </w:rPr>
              <w:t>Reasons for recommendations</w:t>
            </w:r>
          </w:p>
        </w:tc>
      </w:tr>
      <w:tr w14:paraId="4E26F150" w14:textId="77777777" w:rsidTr="00AC4F24">
        <w:tblPrEx>
          <w:tblW w:w="0" w:type="auto"/>
          <w:tblLook w:val="04A0"/>
        </w:tblPrEx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1E2C40" w:rsidRPr="002C5BC3" w:rsidP="00AC4F24" w14:paraId="235A67B8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7" w:hanging="567"/>
              <w:jc w:val="both"/>
            </w:pPr>
            <w:r w:rsidRPr="002C5BC3">
              <w:t xml:space="preserve">The index compares key financial indicators with other Local Authorities and the results are intended to provide assurance to the Governance Committee. </w:t>
            </w:r>
          </w:p>
          <w:p w:rsidR="001E2C40" w:rsidRPr="00AA48CD" w:rsidP="00AC4F24" w14:paraId="5E49BEBB" w14:textId="77777777">
            <w:pPr>
              <w:pStyle w:val="ListParagraph"/>
              <w:spacing w:after="0" w:line="240" w:lineRule="auto"/>
              <w:ind w:left="786"/>
              <w:jc w:val="both"/>
              <w:rPr>
                <w:rFonts w:cstheme="minorHAnsi"/>
                <w:bCs/>
                <w:iCs/>
              </w:rPr>
            </w:pPr>
          </w:p>
        </w:tc>
      </w:tr>
    </w:tbl>
    <w:p w:rsidR="001E2C40" w:rsidRPr="00D4431F" w:rsidP="001E2C40" w14:paraId="47045AAF" w14:textId="77777777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6"/>
      </w:tblGrid>
      <w:tr w14:paraId="668CA7B1" w14:textId="77777777" w:rsidTr="00AC4F2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9016" w:type="dxa"/>
          </w:tcPr>
          <w:p w:rsidR="001E2C40" w:rsidRPr="00E811D7" w:rsidP="00AC4F24" w14:paraId="0D17D680" w14:textId="77777777">
            <w:pPr>
              <w:pStyle w:val="Heading2"/>
              <w:spacing w:before="0" w:beforeAutospacing="0" w:after="0" w:afterAutospacing="0"/>
              <w:ind w:hanging="105"/>
              <w:outlineLvl w:val="1"/>
              <w:rPr>
                <w:rFonts w:asciiTheme="majorHAnsi" w:hAnsiTheme="majorHAnsi" w:cstheme="majorHAnsi"/>
                <w:sz w:val="22"/>
                <w:szCs w:val="22"/>
              </w:rPr>
            </w:pPr>
            <w:r w:rsidRPr="00E811D7">
              <w:rPr>
                <w:rFonts w:asciiTheme="majorHAnsi" w:hAnsiTheme="majorHAnsi" w:cstheme="majorHAnsi"/>
                <w:sz w:val="22"/>
                <w:szCs w:val="22"/>
              </w:rPr>
              <w:t>Other options considered and rejected</w:t>
            </w:r>
          </w:p>
        </w:tc>
      </w:tr>
      <w:tr w14:paraId="483454E7" w14:textId="77777777" w:rsidTr="00AC4F24">
        <w:tblPrEx>
          <w:tblW w:w="0" w:type="auto"/>
          <w:tblLook w:val="04A0"/>
        </w:tblPrEx>
        <w:tc>
          <w:tcPr>
            <w:tcW w:w="9016" w:type="dxa"/>
          </w:tcPr>
          <w:p w:rsidR="001E2C40" w:rsidRPr="00E811D7" w:rsidP="00AC4F24" w14:paraId="3D0A1E2C" w14:textId="77777777">
            <w:pPr>
              <w:numPr>
                <w:ilvl w:val="0"/>
                <w:numId w:val="8"/>
              </w:numPr>
              <w:ind w:left="467" w:hanging="567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Not applicable</w:t>
            </w:r>
            <w:r w:rsidRPr="00E811D7">
              <w:rPr>
                <w:rFonts w:cstheme="minorHAnsi"/>
                <w:bCs/>
                <w:iCs/>
              </w:rPr>
              <w:t xml:space="preserve">. </w:t>
            </w:r>
          </w:p>
        </w:tc>
      </w:tr>
    </w:tbl>
    <w:p w:rsidR="001E2C40" w:rsidRPr="002F1805" w:rsidP="001E2C40" w14:paraId="1AA9F05F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1E2C40" w:rsidP="001E2C40" w14:paraId="047726CF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637E9">
        <w:rPr>
          <w:rFonts w:asciiTheme="majorHAnsi" w:hAnsiTheme="majorHAnsi" w:cstheme="majorHAnsi"/>
          <w:sz w:val="22"/>
          <w:szCs w:val="22"/>
        </w:rPr>
        <w:t>Corporate priorities</w:t>
      </w:r>
    </w:p>
    <w:p w:rsidR="001E2C40" w:rsidRPr="002F1805" w:rsidP="001E2C40" w14:paraId="6A1892D0" w14:textId="77777777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E2C40" w:rsidRPr="003270B5" w:rsidP="001E2C40" w14:paraId="4BC51791" w14:textId="77777777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3270B5">
        <w:rPr>
          <w:rFonts w:cstheme="minorHAnsi"/>
          <w:bCs/>
        </w:rPr>
        <w:t>The report relates to the following corporate priorities:</w:t>
      </w:r>
    </w:p>
    <w:p w:rsidR="001E2C40" w:rsidRPr="003270B5" w:rsidP="001E2C40" w14:paraId="632605FE" w14:textId="77777777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0"/>
        <w:gridCol w:w="4480"/>
      </w:tblGrid>
      <w:tr w14:paraId="60440602" w14:textId="77777777" w:rsidTr="00CF6FA7">
        <w:tblPrEx>
          <w:tblW w:w="896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4480" w:type="dxa"/>
            <w:vAlign w:val="center"/>
          </w:tcPr>
          <w:p w:rsidR="00CF6FA7" w:rsidRPr="0010058B" w:rsidP="00CF6FA7" w14:paraId="0DAC5A3C" w14:textId="5B965B35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3561D4">
              <w:rPr>
                <w:rFonts w:cstheme="minorHAnsi"/>
                <w:b/>
              </w:rPr>
              <w:t>An exemplary council</w:t>
            </w:r>
          </w:p>
        </w:tc>
        <w:tc>
          <w:tcPr>
            <w:tcW w:w="4480" w:type="dxa"/>
            <w:vAlign w:val="center"/>
          </w:tcPr>
          <w:p w:rsidR="00CF6FA7" w:rsidRPr="0010058B" w:rsidP="00CF6FA7" w14:paraId="280E56C3" w14:textId="3235FA77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3561D4">
              <w:rPr>
                <w:rFonts w:cstheme="minorHAnsi"/>
                <w:b/>
              </w:rPr>
              <w:t>Thriving communities</w:t>
            </w:r>
          </w:p>
        </w:tc>
      </w:tr>
      <w:tr w14:paraId="0907DA7A" w14:textId="77777777" w:rsidTr="00CF6FA7">
        <w:tblPrEx>
          <w:tblW w:w="8960" w:type="dxa"/>
          <w:tblInd w:w="-34" w:type="dxa"/>
          <w:tblLayout w:type="fixed"/>
          <w:tblLook w:val="0000"/>
        </w:tblPrEx>
        <w:tc>
          <w:tcPr>
            <w:tcW w:w="4480" w:type="dxa"/>
            <w:vAlign w:val="center"/>
          </w:tcPr>
          <w:p w:rsidR="00CF6FA7" w:rsidRPr="0010058B" w:rsidP="00CF6FA7" w14:paraId="67B61918" w14:textId="5BD66485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3561D4">
              <w:rPr>
                <w:rFonts w:cstheme="minorHAnsi"/>
                <w:b/>
              </w:rPr>
              <w:t>A fair local economy that works for everyone</w:t>
            </w:r>
          </w:p>
        </w:tc>
        <w:tc>
          <w:tcPr>
            <w:tcW w:w="4480" w:type="dxa"/>
            <w:vAlign w:val="center"/>
          </w:tcPr>
          <w:p w:rsidR="00CF6FA7" w:rsidRPr="0010058B" w:rsidP="00CF6FA7" w14:paraId="4FED8A1B" w14:textId="4ADB327C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</w:rPr>
            </w:pPr>
            <w:r w:rsidRPr="003561D4">
              <w:rPr>
                <w:rFonts w:cstheme="minorHAnsi"/>
                <w:b/>
              </w:rPr>
              <w:t>Good homes, green spaces, healthy places</w:t>
            </w:r>
          </w:p>
        </w:tc>
      </w:tr>
    </w:tbl>
    <w:p w:rsidR="001E2C40" w:rsidRPr="00D4431F" w:rsidP="001E2C40" w14:paraId="0D55342B" w14:textId="77777777">
      <w:pPr>
        <w:spacing w:after="0" w:line="240" w:lineRule="auto"/>
        <w:jc w:val="both"/>
        <w:rPr>
          <w:rFonts w:cstheme="minorHAnsi"/>
          <w:bCs/>
        </w:rPr>
      </w:pPr>
    </w:p>
    <w:p w:rsidR="001E2C40" w:rsidP="001E2C40" w14:paraId="18BF11CB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1E2C40" w:rsidP="001E2C40" w14:paraId="751A46C0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637E9">
        <w:rPr>
          <w:rFonts w:asciiTheme="majorHAnsi" w:hAnsiTheme="majorHAnsi" w:cstheme="majorHAnsi"/>
          <w:sz w:val="22"/>
          <w:szCs w:val="22"/>
        </w:rPr>
        <w:t>Background to the report</w:t>
      </w:r>
    </w:p>
    <w:p w:rsidR="001E2C40" w:rsidRPr="002F1805" w:rsidP="001E2C40" w14:paraId="0C1921D3" w14:textId="77777777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1E2C40" w:rsidRPr="00260030" w:rsidP="001E2C40" w14:paraId="3B3348AF" w14:textId="77777777">
      <w:pPr>
        <w:pStyle w:val="ListParagraph"/>
        <w:numPr>
          <w:ilvl w:val="0"/>
          <w:numId w:val="8"/>
        </w:numPr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shd w:val="clear" w:color="auto" w:fill="FFFFFF"/>
          <w:lang w:eastAsia="en-GB"/>
        </w:rPr>
        <w:t xml:space="preserve">An online </w:t>
      </w:r>
      <w:r>
        <w:rPr>
          <w:rFonts w:eastAsia="Times New Roman"/>
          <w:shd w:val="clear" w:color="auto" w:fill="FFFFFF"/>
          <w:lang w:eastAsia="en-GB"/>
        </w:rPr>
        <w:t>index</w:t>
      </w:r>
      <w:r w:rsidRPr="0045785D">
        <w:rPr>
          <w:rFonts w:eastAsia="Times New Roman"/>
          <w:shd w:val="clear" w:color="auto" w:fill="FFFFFF"/>
          <w:lang w:eastAsia="en-GB"/>
        </w:rPr>
        <w:t xml:space="preserve"> was released by CIPFA (Chartered Institute of Public Finance and Accountancy) in December 2019 to show the levels of financial resilience of each </w:t>
      </w:r>
      <w:r>
        <w:rPr>
          <w:rFonts w:eastAsia="Times New Roman"/>
          <w:shd w:val="clear" w:color="auto" w:fill="FFFFFF"/>
          <w:lang w:eastAsia="en-GB"/>
        </w:rPr>
        <w:t>L</w:t>
      </w:r>
      <w:r w:rsidRPr="0045785D">
        <w:rPr>
          <w:rFonts w:eastAsia="Times New Roman"/>
          <w:shd w:val="clear" w:color="auto" w:fill="FFFFFF"/>
          <w:lang w:eastAsia="en-GB"/>
        </w:rPr>
        <w:t xml:space="preserve">ocal </w:t>
      </w:r>
      <w:r>
        <w:rPr>
          <w:rFonts w:eastAsia="Times New Roman"/>
          <w:shd w:val="clear" w:color="auto" w:fill="FFFFFF"/>
          <w:lang w:eastAsia="en-GB"/>
        </w:rPr>
        <w:t>A</w:t>
      </w:r>
      <w:r w:rsidRPr="0045785D">
        <w:rPr>
          <w:rFonts w:eastAsia="Times New Roman"/>
          <w:shd w:val="clear" w:color="auto" w:fill="FFFFFF"/>
          <w:lang w:eastAsia="en-GB"/>
        </w:rPr>
        <w:t xml:space="preserve">uthority across England. </w:t>
      </w:r>
    </w:p>
    <w:p w:rsidR="001E2C40" w:rsidRPr="0045785D" w:rsidP="001E2C40" w14:paraId="397841C8" w14:textId="77777777">
      <w:pPr>
        <w:pStyle w:val="ListParagraph"/>
        <w:ind w:left="567" w:hanging="567"/>
        <w:jc w:val="both"/>
        <w:rPr>
          <w:rFonts w:eastAsia="Times New Roman"/>
          <w:lang w:eastAsia="en-GB"/>
        </w:rPr>
      </w:pPr>
    </w:p>
    <w:p w:rsidR="001E2C40" w:rsidP="001E2C40" w14:paraId="55807830" w14:textId="77777777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lang w:eastAsia="en-GB"/>
        </w:rPr>
        <w:t xml:space="preserve">The </w:t>
      </w:r>
      <w:r>
        <w:rPr>
          <w:rFonts w:eastAsia="Times New Roman"/>
          <w:lang w:eastAsia="en-GB"/>
        </w:rPr>
        <w:t>index</w:t>
      </w:r>
      <w:r w:rsidRPr="0045785D">
        <w:rPr>
          <w:rFonts w:eastAsia="Times New Roman"/>
          <w:lang w:eastAsia="en-GB"/>
        </w:rPr>
        <w:t xml:space="preserve"> is intended to help to ensure the sector is held to collective and robust standards of governance and financial management.</w:t>
      </w:r>
    </w:p>
    <w:p w:rsidR="001E2C40" w:rsidRPr="00260030" w:rsidP="001E2C40" w14:paraId="3C8F9DCF" w14:textId="77777777">
      <w:pPr>
        <w:pStyle w:val="ListParagraph"/>
        <w:ind w:left="567" w:hanging="567"/>
        <w:rPr>
          <w:rFonts w:eastAsia="Times New Roman"/>
          <w:lang w:eastAsia="en-GB"/>
        </w:rPr>
      </w:pPr>
    </w:p>
    <w:p w:rsidR="001E2C40" w:rsidP="001E2C40" w14:paraId="6CA5D5E7" w14:textId="77777777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lang w:eastAsia="en-GB"/>
        </w:rPr>
        <w:t xml:space="preserve">Indicators used in the </w:t>
      </w:r>
      <w:r>
        <w:rPr>
          <w:rFonts w:eastAsia="Times New Roman"/>
          <w:lang w:eastAsia="en-GB"/>
        </w:rPr>
        <w:t>i</w:t>
      </w:r>
      <w:r w:rsidRPr="0045785D">
        <w:rPr>
          <w:rFonts w:eastAsia="Times New Roman"/>
          <w:lang w:eastAsia="en-GB"/>
        </w:rPr>
        <w:t>ndex include levels of reserves, external debt and ratios of income and expenditure.</w:t>
      </w:r>
    </w:p>
    <w:p w:rsidR="001E2C40" w:rsidRPr="00260030" w:rsidP="001E2C40" w14:paraId="310BF89A" w14:textId="77777777">
      <w:pPr>
        <w:pStyle w:val="ListParagraph"/>
        <w:ind w:left="567" w:hanging="567"/>
        <w:rPr>
          <w:rFonts w:eastAsia="Times New Roman"/>
          <w:lang w:eastAsia="en-GB"/>
        </w:rPr>
      </w:pPr>
    </w:p>
    <w:p w:rsidR="001E2C40" w:rsidP="001E2C40" w14:paraId="334D0530" w14:textId="77777777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lang w:eastAsia="en-GB"/>
        </w:rPr>
        <w:t>These measures are i</w:t>
      </w:r>
      <w:r w:rsidRPr="0045785D">
        <w:rPr>
          <w:rFonts w:eastAsia="Times New Roman"/>
          <w:lang w:eastAsia="en-GB"/>
        </w:rPr>
        <w:t>ntended to provide a rounded picture of an authority’s resilience to financial shocks.</w:t>
      </w:r>
    </w:p>
    <w:p w:rsidR="001E2C40" w:rsidRPr="00260030" w:rsidP="001E2C40" w14:paraId="2CCCC2BA" w14:textId="77777777">
      <w:pPr>
        <w:pStyle w:val="ListParagraph"/>
        <w:ind w:left="567" w:hanging="567"/>
        <w:rPr>
          <w:rFonts w:eastAsia="Times New Roman"/>
          <w:lang w:eastAsia="en-GB"/>
        </w:rPr>
      </w:pPr>
    </w:p>
    <w:p w:rsidR="001E2C40" w:rsidP="001E2C40" w14:paraId="46572D91" w14:textId="77777777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lang w:eastAsia="en-GB"/>
        </w:rPr>
        <w:t xml:space="preserve">Whilst the </w:t>
      </w:r>
      <w:r>
        <w:rPr>
          <w:rFonts w:eastAsia="Times New Roman"/>
          <w:lang w:eastAsia="en-GB"/>
        </w:rPr>
        <w:t>index</w:t>
      </w:r>
      <w:r w:rsidRPr="0045785D">
        <w:rPr>
          <w:rFonts w:eastAsia="Times New Roman"/>
          <w:lang w:eastAsia="en-GB"/>
        </w:rPr>
        <w:t xml:space="preserve"> is intended to support </w:t>
      </w:r>
      <w:r>
        <w:rPr>
          <w:rFonts w:eastAsia="Times New Roman"/>
          <w:lang w:eastAsia="en-GB"/>
        </w:rPr>
        <w:t>L</w:t>
      </w:r>
      <w:r w:rsidRPr="0045785D">
        <w:rPr>
          <w:rFonts w:eastAsia="Times New Roman"/>
          <w:lang w:eastAsia="en-GB"/>
        </w:rPr>
        <w:t xml:space="preserve">ocal </w:t>
      </w:r>
      <w:r>
        <w:rPr>
          <w:rFonts w:eastAsia="Times New Roman"/>
          <w:lang w:eastAsia="en-GB"/>
        </w:rPr>
        <w:t>A</w:t>
      </w:r>
      <w:r w:rsidRPr="0045785D">
        <w:rPr>
          <w:rFonts w:eastAsia="Times New Roman"/>
          <w:lang w:eastAsia="en-GB"/>
        </w:rPr>
        <w:t xml:space="preserve">uthorities in conducting their long term resilience assessments it is important to remember that </w:t>
      </w:r>
      <w:r>
        <w:rPr>
          <w:rFonts w:eastAsia="Times New Roman"/>
          <w:lang w:eastAsia="en-GB"/>
        </w:rPr>
        <w:t>it</w:t>
      </w:r>
      <w:r w:rsidRPr="0045785D">
        <w:rPr>
          <w:rFonts w:eastAsia="Times New Roman"/>
          <w:lang w:eastAsia="en-GB"/>
        </w:rPr>
        <w:t xml:space="preserve"> forms only one part o</w:t>
      </w:r>
      <w:r w:rsidRPr="0045785D">
        <w:rPr>
          <w:rFonts w:eastAsia="Times New Roman"/>
          <w:lang w:eastAsia="en-GB"/>
        </w:rPr>
        <w:t>f that judgement. Local context must also be taken into account when forming an overall picture of resilience.</w:t>
      </w:r>
    </w:p>
    <w:p w:rsidR="001E2C40" w:rsidRPr="00260030" w:rsidP="001E2C40" w14:paraId="197BDEE8" w14:textId="77777777">
      <w:pPr>
        <w:pStyle w:val="ListParagraph"/>
        <w:rPr>
          <w:rFonts w:eastAsia="Times New Roman"/>
          <w:lang w:eastAsia="en-GB"/>
        </w:rPr>
      </w:pPr>
    </w:p>
    <w:p w:rsidR="001E2C40" w:rsidP="001E2C40" w14:paraId="40232BD8" w14:textId="77777777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lang w:eastAsia="en-GB"/>
        </w:rPr>
        <w:t xml:space="preserve">The index is based upon statistical returns submitted by Local Authorities and it should be recognised that data quality / </w:t>
      </w:r>
      <w:r w:rsidRPr="0045785D">
        <w:rPr>
          <w:rFonts w:eastAsia="Times New Roman"/>
          <w:lang w:eastAsia="en-GB"/>
        </w:rPr>
        <w:t>consistency will be an issue as different organisations will undoubtedly have different approaches</w:t>
      </w:r>
      <w:r>
        <w:rPr>
          <w:rFonts w:eastAsia="Times New Roman"/>
          <w:lang w:eastAsia="en-GB"/>
        </w:rPr>
        <w:t xml:space="preserve"> to completing these</w:t>
      </w:r>
      <w:r w:rsidRPr="0045785D">
        <w:rPr>
          <w:rFonts w:eastAsia="Times New Roman"/>
          <w:lang w:eastAsia="en-GB"/>
        </w:rPr>
        <w:t>.</w:t>
      </w:r>
    </w:p>
    <w:p w:rsidR="001E2C40" w:rsidRPr="00260030" w:rsidP="001E2C40" w14:paraId="2055D4D6" w14:textId="77777777">
      <w:pPr>
        <w:pStyle w:val="ListParagraph"/>
        <w:ind w:left="567" w:hanging="567"/>
        <w:rPr>
          <w:rFonts w:eastAsia="Times New Roman"/>
          <w:lang w:eastAsia="en-GB"/>
        </w:rPr>
      </w:pPr>
    </w:p>
    <w:p w:rsidR="001E2C40" w:rsidP="001E2C40" w14:paraId="17D2E7A4" w14:textId="77777777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lang w:eastAsia="en-GB"/>
        </w:rPr>
        <w:t>The index is valid however in making overall comparisons and comparing trends between years.</w:t>
      </w:r>
    </w:p>
    <w:p w:rsidR="001E2C40" w:rsidRPr="00260030" w:rsidP="001E2C40" w14:paraId="110D4683" w14:textId="77777777">
      <w:pPr>
        <w:pStyle w:val="ListParagraph"/>
        <w:ind w:left="567" w:hanging="567"/>
        <w:rPr>
          <w:rFonts w:eastAsia="Times New Roman"/>
          <w:lang w:eastAsia="en-GB"/>
        </w:rPr>
      </w:pPr>
    </w:p>
    <w:p w:rsidR="001E2C40" w:rsidP="001E2C40" w14:paraId="4556D174" w14:textId="77777777">
      <w:pPr>
        <w:pStyle w:val="ListParagraph"/>
        <w:numPr>
          <w:ilvl w:val="0"/>
          <w:numId w:val="8"/>
        </w:numPr>
        <w:spacing w:before="100" w:beforeAutospacing="1" w:after="100" w:afterAutospacing="1"/>
        <w:ind w:left="567" w:hanging="567"/>
        <w:jc w:val="both"/>
        <w:rPr>
          <w:rFonts w:eastAsia="Times New Roman"/>
          <w:lang w:eastAsia="en-GB"/>
        </w:rPr>
      </w:pPr>
      <w:r w:rsidRPr="0045785D">
        <w:rPr>
          <w:rFonts w:eastAsia="Times New Roman"/>
          <w:lang w:eastAsia="en-GB"/>
        </w:rPr>
        <w:t>CIPFA have now released the 202</w:t>
      </w:r>
      <w:r>
        <w:rPr>
          <w:rFonts w:eastAsia="Times New Roman"/>
          <w:lang w:eastAsia="en-GB"/>
        </w:rPr>
        <w:t>1</w:t>
      </w:r>
      <w:r w:rsidRPr="0045785D">
        <w:rPr>
          <w:rFonts w:eastAsia="Times New Roman"/>
          <w:lang w:eastAsia="en-GB"/>
        </w:rPr>
        <w:t>/2</w:t>
      </w:r>
      <w:r>
        <w:rPr>
          <w:rFonts w:eastAsia="Times New Roman"/>
          <w:lang w:eastAsia="en-GB"/>
        </w:rPr>
        <w:t>2</w:t>
      </w:r>
      <w:r w:rsidRPr="0045785D">
        <w:rPr>
          <w:rFonts w:eastAsia="Times New Roman"/>
          <w:lang w:eastAsia="en-GB"/>
        </w:rPr>
        <w:t xml:space="preserve"> index</w:t>
      </w:r>
      <w:r w:rsidRPr="0045785D">
        <w:rPr>
          <w:rFonts w:eastAsia="Times New Roman"/>
          <w:lang w:eastAsia="en-GB"/>
        </w:rPr>
        <w:t>; this is analysed in the report and compared against data</w:t>
      </w:r>
      <w:r>
        <w:rPr>
          <w:rFonts w:eastAsia="Times New Roman"/>
          <w:lang w:eastAsia="en-GB"/>
        </w:rPr>
        <w:t xml:space="preserve"> from previous years</w:t>
      </w:r>
      <w:r w:rsidRPr="0045785D">
        <w:rPr>
          <w:rFonts w:eastAsia="Times New Roman"/>
          <w:lang w:eastAsia="en-GB"/>
        </w:rPr>
        <w:t>.</w:t>
      </w:r>
    </w:p>
    <w:p w:rsidR="001E2C40" w:rsidRPr="007568AB" w:rsidP="001E2C40" w14:paraId="2EAE1C05" w14:textId="77777777">
      <w:pPr>
        <w:pStyle w:val="ListParagraph"/>
        <w:rPr>
          <w:rFonts w:eastAsia="Times New Roman"/>
          <w:lang w:eastAsia="en-GB"/>
        </w:rPr>
      </w:pPr>
    </w:p>
    <w:p w:rsidR="001E2C40" w:rsidP="001E2C40" w14:paraId="6875AD3A" w14:textId="77777777">
      <w:pPr>
        <w:jc w:val="both"/>
        <w:rPr>
          <w:b/>
        </w:rPr>
      </w:pPr>
      <w:r w:rsidRPr="00383F38">
        <w:rPr>
          <w:b/>
        </w:rPr>
        <w:t>THE INDICATORS</w:t>
      </w:r>
    </w:p>
    <w:p w:rsidR="001E2C40" w:rsidP="001E2C40" w14:paraId="058379DE" w14:textId="77777777">
      <w:pPr>
        <w:jc w:val="both"/>
      </w:pPr>
      <w:r>
        <w:t>14.</w:t>
      </w:r>
      <w:r>
        <w:tab/>
        <w:t>The 8 indicators applicable to District Councils are as follows;</w:t>
      </w:r>
    </w:p>
    <w:tbl>
      <w:tblPr>
        <w:tblStyle w:val="TableGrid"/>
        <w:tblW w:w="0" w:type="auto"/>
        <w:tblInd w:w="704" w:type="dxa"/>
        <w:tblLook w:val="04A0"/>
      </w:tblPr>
      <w:tblGrid>
        <w:gridCol w:w="3804"/>
        <w:gridCol w:w="4508"/>
      </w:tblGrid>
      <w:tr w14:paraId="232F0290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  <w:shd w:val="clear" w:color="auto" w:fill="BFBFBF" w:themeFill="background1" w:themeFillShade="BF"/>
          </w:tcPr>
          <w:p w:rsidR="001E2C40" w:rsidRPr="004C2AEB" w:rsidP="00AC4F24" w14:paraId="1FE6ED6D" w14:textId="77777777">
            <w:pPr>
              <w:jc w:val="center"/>
              <w:rPr>
                <w:b/>
                <w:sz w:val="20"/>
                <w:szCs w:val="20"/>
              </w:rPr>
            </w:pPr>
            <w:r w:rsidRPr="004C2AEB">
              <w:rPr>
                <w:b/>
                <w:sz w:val="20"/>
                <w:szCs w:val="20"/>
              </w:rPr>
              <w:t>INDICATOR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1E2C40" w:rsidRPr="004C2AEB" w:rsidP="00AC4F24" w14:paraId="792F35C7" w14:textId="77777777">
            <w:pPr>
              <w:jc w:val="center"/>
              <w:rPr>
                <w:b/>
                <w:sz w:val="20"/>
                <w:szCs w:val="20"/>
              </w:rPr>
            </w:pPr>
            <w:r w:rsidRPr="004C2AEB">
              <w:rPr>
                <w:b/>
                <w:sz w:val="20"/>
                <w:szCs w:val="20"/>
              </w:rPr>
              <w:t>DEFINITION</w:t>
            </w:r>
          </w:p>
        </w:tc>
      </w:tr>
      <w:tr w14:paraId="766A3102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RPr="00DE3858" w:rsidP="00AC4F24" w14:paraId="5D821E1C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Reserves Sustainability Measure</w:t>
            </w:r>
          </w:p>
          <w:p w:rsidR="001E2C40" w:rsidRPr="00DE3858" w:rsidP="00AC4F24" w14:paraId="63CA032B" w14:textId="77777777">
            <w:pPr>
              <w:jc w:val="both"/>
              <w:rPr>
                <w:sz w:val="20"/>
                <w:szCs w:val="20"/>
              </w:rPr>
            </w:pPr>
          </w:p>
          <w:p w:rsidR="001E2C40" w:rsidRPr="00DE3858" w:rsidP="00AC4F24" w14:paraId="57E87125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ab/>
            </w:r>
          </w:p>
          <w:p w:rsidR="001E2C40" w:rsidRPr="00DE3858" w:rsidP="00AC4F24" w14:paraId="0B498132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P="00AC4F24" w14:paraId="1DEE0C18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between the current level of reserves and the average change in reserves in each of the past 3 years.</w:t>
            </w:r>
          </w:p>
          <w:p w:rsidR="001E2C40" w:rsidP="00AC4F24" w14:paraId="5052BFA5" w14:textId="77777777">
            <w:pPr>
              <w:jc w:val="both"/>
              <w:rPr>
                <w:sz w:val="20"/>
                <w:szCs w:val="20"/>
              </w:rPr>
            </w:pPr>
          </w:p>
          <w:p w:rsidR="001E2C40" w:rsidRPr="004C2AEB" w:rsidP="00AC4F24" w14:paraId="118F0F5C" w14:textId="77777777">
            <w:pPr>
              <w:jc w:val="both"/>
              <w:rPr>
                <w:i/>
                <w:sz w:val="20"/>
                <w:szCs w:val="20"/>
              </w:rPr>
            </w:pPr>
            <w:r w:rsidRPr="004C2AEB">
              <w:rPr>
                <w:i/>
                <w:sz w:val="20"/>
                <w:szCs w:val="20"/>
              </w:rPr>
              <w:t>A negative value (which implies reserves have increased) or one greater than 100</w:t>
            </w:r>
            <w:r>
              <w:rPr>
                <w:i/>
                <w:sz w:val="20"/>
                <w:szCs w:val="20"/>
              </w:rPr>
              <w:t>, have been re</w:t>
            </w:r>
            <w:r w:rsidRPr="004C2AEB">
              <w:rPr>
                <w:i/>
                <w:sz w:val="20"/>
                <w:szCs w:val="20"/>
              </w:rPr>
              <w:t>coded to 100).</w:t>
            </w:r>
          </w:p>
          <w:p w:rsidR="001E2C40" w:rsidP="00AC4F24" w14:paraId="384CFDE9" w14:textId="7777777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E2C40" w:rsidRPr="00C7310F" w:rsidP="00AC4F24" w14:paraId="7CB5A40A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 xml:space="preserve">(A higher figure indicates </w:t>
            </w:r>
            <w:r w:rsidRPr="00C7310F">
              <w:rPr>
                <w:i/>
                <w:sz w:val="20"/>
                <w:szCs w:val="20"/>
              </w:rPr>
              <w:t>stronger resilience)</w:t>
            </w:r>
          </w:p>
          <w:p w:rsidR="001E2C40" w:rsidRPr="00DE3858" w:rsidP="00AC4F24" w14:paraId="5F631003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6C8156EF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P="00AC4F24" w14:paraId="62E70579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Level of Reserves</w:t>
            </w:r>
          </w:p>
          <w:p w:rsidR="001E2C40" w:rsidP="00AC4F24" w14:paraId="53C9D496" w14:textId="77777777">
            <w:pPr>
              <w:jc w:val="both"/>
              <w:rPr>
                <w:sz w:val="20"/>
                <w:szCs w:val="20"/>
              </w:rPr>
            </w:pPr>
          </w:p>
          <w:p w:rsidR="001E2C40" w:rsidP="00AC4F24" w14:paraId="00ED7256" w14:textId="77777777">
            <w:pPr>
              <w:jc w:val="both"/>
              <w:rPr>
                <w:sz w:val="20"/>
                <w:szCs w:val="20"/>
              </w:rPr>
            </w:pPr>
          </w:p>
          <w:p w:rsidR="001E2C40" w:rsidRPr="00DE3858" w:rsidP="00AC4F24" w14:paraId="3047F9AD" w14:textId="77777777">
            <w:pPr>
              <w:jc w:val="both"/>
              <w:rPr>
                <w:sz w:val="20"/>
                <w:szCs w:val="20"/>
              </w:rPr>
            </w:pPr>
          </w:p>
          <w:p w:rsidR="001E2C40" w:rsidRPr="00DE3858" w:rsidP="00AC4F24" w14:paraId="544230A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P="00AC4F24" w14:paraId="0A521F20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of current level of reserves to the council’s net revenue expenditure.</w:t>
            </w:r>
          </w:p>
          <w:p w:rsidR="001E2C40" w:rsidP="00AC4F24" w14:paraId="0B80C853" w14:textId="7777777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E2C40" w:rsidRPr="00C7310F" w:rsidP="00AC4F24" w14:paraId="6691C662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(A higher figure indicates stronger resilience)</w:t>
            </w:r>
          </w:p>
          <w:p w:rsidR="001E2C40" w:rsidRPr="00DE3858" w:rsidP="00AC4F24" w14:paraId="01747A38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1A8E89F7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RPr="00DE3858" w:rsidP="00AC4F24" w14:paraId="38F10F8E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Change in Reserves</w:t>
            </w:r>
          </w:p>
          <w:p w:rsidR="001E2C40" w:rsidP="00AC4F24" w14:paraId="12EE7BDA" w14:textId="77777777">
            <w:pPr>
              <w:jc w:val="both"/>
              <w:rPr>
                <w:sz w:val="20"/>
                <w:szCs w:val="20"/>
              </w:rPr>
            </w:pPr>
          </w:p>
          <w:p w:rsidR="001E2C40" w:rsidP="00AC4F24" w14:paraId="621215B0" w14:textId="77777777">
            <w:pPr>
              <w:jc w:val="both"/>
              <w:rPr>
                <w:sz w:val="20"/>
                <w:szCs w:val="20"/>
              </w:rPr>
            </w:pPr>
          </w:p>
          <w:p w:rsidR="001E2C40" w:rsidP="00AC4F24" w14:paraId="6AD6E351" w14:textId="77777777">
            <w:pPr>
              <w:jc w:val="both"/>
              <w:rPr>
                <w:sz w:val="20"/>
                <w:szCs w:val="20"/>
              </w:rPr>
            </w:pPr>
          </w:p>
          <w:p w:rsidR="001E2C40" w:rsidRPr="00DE3858" w:rsidP="00AC4F24" w14:paraId="50DB8739" w14:textId="77777777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ab/>
            </w:r>
          </w:p>
          <w:p w:rsidR="001E2C40" w:rsidRPr="00DE3858" w:rsidP="00AC4F24" w14:paraId="10DF65A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P="00AC4F24" w14:paraId="654BB09A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% change in Reserves over the past 3 years</w:t>
            </w:r>
          </w:p>
          <w:p w:rsidR="001E2C40" w:rsidP="00AC4F24" w14:paraId="23C2E43B" w14:textId="7777777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E2C40" w:rsidRPr="00C7310F" w:rsidP="00AC4F24" w14:paraId="06BA6E93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(A higher, positive figure indicates stronger resilience)</w:t>
            </w:r>
          </w:p>
          <w:p w:rsidR="001E2C40" w:rsidRPr="00A43267" w:rsidP="00AC4F24" w14:paraId="3930A74A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09ADF3CF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RPr="00DE3858" w:rsidP="00AC4F24" w14:paraId="694F9887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Interest Payable</w:t>
            </w:r>
            <w:r>
              <w:rPr>
                <w:sz w:val="20"/>
                <w:szCs w:val="20"/>
              </w:rPr>
              <w:t xml:space="preserve"> </w:t>
            </w:r>
            <w:r w:rsidRPr="00DE385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E3858">
              <w:rPr>
                <w:sz w:val="20"/>
                <w:szCs w:val="20"/>
              </w:rPr>
              <w:t>Net Revenue Expenditure</w:t>
            </w:r>
          </w:p>
          <w:p w:rsidR="001E2C40" w:rsidRPr="00DE3858" w:rsidP="00AC4F24" w14:paraId="2D9B5E0B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RPr="00C7310F" w:rsidP="00AC4F24" w14:paraId="3C738E29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>Ratio of Interest Payable to Net Revenue Expenditure</w:t>
            </w:r>
          </w:p>
          <w:p w:rsidR="001E2C40" w:rsidRPr="00C7310F" w:rsidP="00AC4F24" w14:paraId="38217D48" w14:textId="77777777">
            <w:pPr>
              <w:jc w:val="both"/>
              <w:rPr>
                <w:i/>
                <w:sz w:val="20"/>
                <w:szCs w:val="20"/>
              </w:rPr>
            </w:pPr>
          </w:p>
          <w:p w:rsidR="001E2C40" w:rsidRPr="00C7310F" w:rsidP="00AC4F24" w14:paraId="77D00A72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(A lower figure indicates stronger resilience)</w:t>
            </w:r>
          </w:p>
          <w:p w:rsidR="001E2C40" w:rsidRPr="00C7310F" w:rsidP="00AC4F24" w14:paraId="032DA8B6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3619D2E2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RPr="00DE3858" w:rsidP="00AC4F24" w14:paraId="716F0DB0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Gross External Debt</w:t>
            </w:r>
          </w:p>
          <w:p w:rsidR="001E2C40" w:rsidRPr="00DE3858" w:rsidP="00AC4F24" w14:paraId="4C6D0054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RPr="00C7310F" w:rsidP="00AC4F24" w14:paraId="0CB27AB3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 xml:space="preserve">Compares gross </w:t>
            </w:r>
            <w:r w:rsidRPr="00C7310F">
              <w:rPr>
                <w:sz w:val="20"/>
                <w:szCs w:val="20"/>
              </w:rPr>
              <w:t>external debt held by a council</w:t>
            </w:r>
          </w:p>
        </w:tc>
      </w:tr>
      <w:tr w14:paraId="2FC715C2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RPr="00DE3858" w:rsidP="00AC4F24" w14:paraId="17BC083D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Fees and Charges to Service Expenditure Ratio</w:t>
            </w:r>
          </w:p>
          <w:p w:rsidR="001E2C40" w:rsidRPr="00DE3858" w:rsidP="00AC4F24" w14:paraId="2394C15C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RPr="00C7310F" w:rsidP="00AC4F24" w14:paraId="1CCABEEA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>Proportion of fees and charges against the council’s total service expenditure</w:t>
            </w:r>
          </w:p>
          <w:p w:rsidR="001E2C40" w:rsidRPr="00C7310F" w:rsidP="00AC4F24" w14:paraId="290ADE57" w14:textId="77777777">
            <w:pPr>
              <w:jc w:val="both"/>
              <w:rPr>
                <w:sz w:val="20"/>
                <w:szCs w:val="20"/>
              </w:rPr>
            </w:pPr>
          </w:p>
          <w:p w:rsidR="001E2C40" w:rsidRPr="00C7310F" w:rsidP="00AC4F24" w14:paraId="21008673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(Measures dependency on fees and charges and also how effective the council has been in generati</w:t>
            </w:r>
            <w:r w:rsidRPr="00C7310F">
              <w:rPr>
                <w:i/>
                <w:sz w:val="20"/>
                <w:szCs w:val="20"/>
              </w:rPr>
              <w:t>ng income in this way)</w:t>
            </w:r>
          </w:p>
          <w:p w:rsidR="001E2C40" w:rsidRPr="00C7310F" w:rsidP="00AC4F24" w14:paraId="2C32B143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14:paraId="620B2E66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RPr="00DE3858" w:rsidP="00AC4F24" w14:paraId="039A72B8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Council Tax Requirement/Net Revenue Expenditure</w:t>
            </w:r>
          </w:p>
          <w:p w:rsidR="001E2C40" w:rsidRPr="00DE3858" w:rsidP="00AC4F24" w14:paraId="572FBC02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RPr="00C7310F" w:rsidP="00AC4F24" w14:paraId="5D4C7749" w14:textId="77777777">
            <w:pPr>
              <w:jc w:val="both"/>
              <w:rPr>
                <w:sz w:val="20"/>
                <w:szCs w:val="20"/>
              </w:rPr>
            </w:pPr>
            <w:r w:rsidRPr="00C7310F">
              <w:rPr>
                <w:sz w:val="20"/>
                <w:szCs w:val="20"/>
              </w:rPr>
              <w:t>Ratio of council tax as a proportion of net expenditure</w:t>
            </w:r>
          </w:p>
          <w:p w:rsidR="001E2C40" w:rsidRPr="00C7310F" w:rsidP="00AC4F24" w14:paraId="59890E33" w14:textId="77777777">
            <w:pPr>
              <w:jc w:val="both"/>
              <w:rPr>
                <w:sz w:val="20"/>
                <w:szCs w:val="20"/>
              </w:rPr>
            </w:pPr>
          </w:p>
          <w:p w:rsidR="001E2C40" w:rsidRPr="00C7310F" w:rsidP="00AC4F24" w14:paraId="79F29CD4" w14:textId="77777777">
            <w:pPr>
              <w:jc w:val="both"/>
              <w:rPr>
                <w:i/>
                <w:sz w:val="20"/>
                <w:szCs w:val="20"/>
              </w:rPr>
            </w:pPr>
            <w:r w:rsidRPr="00C7310F">
              <w:rPr>
                <w:i/>
                <w:sz w:val="20"/>
                <w:szCs w:val="20"/>
              </w:rPr>
              <w:t>(Measures dependency on Council Tax and how effective the council has been in moving away from dependency on grants and funding from central government)</w:t>
            </w:r>
          </w:p>
          <w:p w:rsidR="001E2C40" w:rsidRPr="00C7310F" w:rsidP="00AC4F24" w14:paraId="6B777D34" w14:textId="77777777">
            <w:pPr>
              <w:jc w:val="both"/>
              <w:rPr>
                <w:sz w:val="20"/>
                <w:szCs w:val="20"/>
              </w:rPr>
            </w:pPr>
          </w:p>
        </w:tc>
      </w:tr>
      <w:tr w14:paraId="6491C9B3" w14:textId="77777777" w:rsidTr="00AC4F24">
        <w:tblPrEx>
          <w:tblW w:w="0" w:type="auto"/>
          <w:tblInd w:w="704" w:type="dxa"/>
          <w:tblLook w:val="04A0"/>
        </w:tblPrEx>
        <w:tc>
          <w:tcPr>
            <w:tcW w:w="3804" w:type="dxa"/>
          </w:tcPr>
          <w:p w:rsidR="001E2C40" w:rsidRPr="00DE3858" w:rsidP="00AC4F24" w14:paraId="61FFD84B" w14:textId="77777777">
            <w:pPr>
              <w:jc w:val="both"/>
              <w:rPr>
                <w:sz w:val="20"/>
                <w:szCs w:val="20"/>
              </w:rPr>
            </w:pPr>
            <w:r w:rsidRPr="00DE3858">
              <w:rPr>
                <w:sz w:val="20"/>
                <w:szCs w:val="20"/>
              </w:rPr>
              <w:t>Growth Above Baseline</w:t>
            </w:r>
          </w:p>
          <w:p w:rsidR="001E2C40" w:rsidRPr="00DE3858" w:rsidP="00AC4F24" w14:paraId="2F199BE6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1E2C40" w:rsidP="00AC4F24" w14:paraId="047E9A8E" w14:textId="777777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Difference between the baseline funding level and retained business rates </w:t>
            </w:r>
            <w:r>
              <w:rPr>
                <w:sz w:val="20"/>
                <w:szCs w:val="20"/>
              </w:rPr>
              <w:t>income, over the baseline funding level</w:t>
            </w:r>
          </w:p>
          <w:p w:rsidR="001E2C40" w:rsidRPr="00DE3858" w:rsidP="00AC4F24" w14:paraId="07FBDE74" w14:textId="77777777">
            <w:pPr>
              <w:jc w:val="both"/>
              <w:rPr>
                <w:sz w:val="20"/>
                <w:szCs w:val="20"/>
              </w:rPr>
            </w:pPr>
          </w:p>
        </w:tc>
      </w:tr>
    </w:tbl>
    <w:p w:rsidR="001E2C40" w:rsidP="001E2C40" w14:paraId="47F3D5C2" w14:textId="77777777">
      <w:pPr>
        <w:jc w:val="both"/>
      </w:pPr>
    </w:p>
    <w:p w:rsidR="001E2C40" w:rsidP="001E2C40" w14:paraId="705C455F" w14:textId="4BD299E4">
      <w:pPr>
        <w:jc w:val="both"/>
        <w:rPr>
          <w:b/>
        </w:rPr>
      </w:pPr>
      <w:r>
        <w:rPr>
          <w:b/>
        </w:rPr>
        <w:tab/>
      </w:r>
      <w:r w:rsidR="00604406">
        <w:rPr>
          <w:b/>
        </w:rPr>
        <w:t>SOUTH RIBBLE</w:t>
      </w:r>
      <w:r>
        <w:rPr>
          <w:b/>
        </w:rPr>
        <w:t xml:space="preserve"> P</w:t>
      </w:r>
      <w:r w:rsidRPr="00EF69ED">
        <w:rPr>
          <w:b/>
        </w:rPr>
        <w:t>ERFORMANCE</w:t>
      </w:r>
    </w:p>
    <w:p w:rsidR="001E2C40" w:rsidP="001E2C40" w14:paraId="1EDE3BCF" w14:textId="77777777">
      <w:pPr>
        <w:ind w:left="709" w:hanging="709"/>
        <w:jc w:val="both"/>
      </w:pPr>
      <w:r>
        <w:t>15.</w:t>
      </w:r>
      <w:r>
        <w:tab/>
        <w:t>The indicators are available for all authorities in the country and can be selected individually or by reference to;</w:t>
      </w:r>
    </w:p>
    <w:p w:rsidR="001E2C40" w:rsidRPr="00F20BFA" w:rsidP="001E2C40" w14:paraId="4EA93610" w14:textId="77777777">
      <w:pPr>
        <w:pStyle w:val="ListParagraph"/>
        <w:numPr>
          <w:ilvl w:val="0"/>
          <w:numId w:val="20"/>
        </w:numPr>
        <w:ind w:firstLine="131"/>
        <w:jc w:val="both"/>
      </w:pPr>
      <w:r w:rsidRPr="00F20BFA">
        <w:t xml:space="preserve">Upper </w:t>
      </w:r>
      <w:r>
        <w:t xml:space="preserve">Tier </w:t>
      </w:r>
      <w:r w:rsidRPr="00F20BFA">
        <w:t>or Lower Tier</w:t>
      </w:r>
      <w:r>
        <w:t xml:space="preserve"> and then by,</w:t>
      </w:r>
    </w:p>
    <w:p w:rsidR="001E2C40" w:rsidRPr="00F20BFA" w:rsidP="001E2C40" w14:paraId="4C8BD0B0" w14:textId="77777777">
      <w:pPr>
        <w:pStyle w:val="ListParagraph"/>
        <w:numPr>
          <w:ilvl w:val="0"/>
          <w:numId w:val="20"/>
        </w:numPr>
        <w:ind w:left="1418" w:hanging="567"/>
      </w:pPr>
      <w:r w:rsidRPr="00F20BFA">
        <w:t>County Councils/</w:t>
      </w:r>
      <w:r>
        <w:t xml:space="preserve"> </w:t>
      </w:r>
      <w:r w:rsidRPr="00F20BFA">
        <w:t>London Boro</w:t>
      </w:r>
      <w:r w:rsidRPr="00F20BFA">
        <w:t>ughs/</w:t>
      </w:r>
      <w:r>
        <w:t xml:space="preserve"> </w:t>
      </w:r>
      <w:r w:rsidRPr="00F20BFA">
        <w:t>Metropolitan Districts/</w:t>
      </w:r>
      <w:r>
        <w:t xml:space="preserve"> </w:t>
      </w:r>
      <w:r w:rsidRPr="00F20BFA">
        <w:t xml:space="preserve">Non-Metropolitan </w:t>
      </w:r>
      <w:r>
        <w:t>D</w:t>
      </w:r>
      <w:r w:rsidRPr="00F20BFA">
        <w:t>istricts/</w:t>
      </w:r>
      <w:r>
        <w:t xml:space="preserve"> </w:t>
      </w:r>
      <w:r w:rsidRPr="00F20BFA">
        <w:t>Unitaries OR Nearest Neighbour</w:t>
      </w:r>
    </w:p>
    <w:p w:rsidR="001E2C40" w:rsidP="001E2C40" w14:paraId="2AD1D7B7" w14:textId="172AC2F2">
      <w:pPr>
        <w:ind w:left="709" w:hanging="709"/>
        <w:jc w:val="both"/>
      </w:pPr>
      <w:r>
        <w:t>16.</w:t>
      </w:r>
      <w:r>
        <w:tab/>
        <w:t xml:space="preserve">For the purposes of this comparison, </w:t>
      </w:r>
      <w:r w:rsidR="00604406">
        <w:t>South Ribble</w:t>
      </w:r>
      <w:r>
        <w:t xml:space="preserve"> ha</w:t>
      </w:r>
      <w:r w:rsidR="00604406">
        <w:t>ve</w:t>
      </w:r>
      <w:r>
        <w:t xml:space="preserve"> been compared to their “Nearest Neighbours”. The CIPFA Nearest Neighbour Model adopts a scientific approach </w:t>
      </w:r>
      <w:r>
        <w:t>to measure the similarity between authorities taking into account a range of economic, social and physical characteristics.</w:t>
      </w:r>
    </w:p>
    <w:p w:rsidR="001E2C40" w:rsidP="001E2C40" w14:paraId="4F4D50E9" w14:textId="77777777">
      <w:pPr>
        <w:ind w:left="709" w:hanging="709"/>
        <w:jc w:val="both"/>
      </w:pPr>
      <w:r>
        <w:t>17.</w:t>
      </w:r>
      <w:r>
        <w:tab/>
        <w:t>The Nearest Neighbour Grouping has been revised by CIPFA in the 2021/22 index and is now as follows;</w:t>
      </w:r>
    </w:p>
    <w:p w:rsidR="001E2C40" w:rsidP="001E2C40" w14:paraId="6425D4C8" w14:textId="77777777">
      <w:pPr>
        <w:ind w:firstLine="720"/>
        <w:jc w:val="both"/>
        <w:rPr>
          <w:b/>
          <w:bCs/>
          <w:i/>
          <w:iCs/>
        </w:rPr>
      </w:pPr>
      <w:r w:rsidRPr="00FD3C9E">
        <w:rPr>
          <w:b/>
          <w:bCs/>
          <w:i/>
          <w:iCs/>
        </w:rPr>
        <w:t>Amber Valley</w:t>
      </w:r>
    </w:p>
    <w:p w:rsidR="001E2C40" w:rsidP="001E2C40" w14:paraId="1A60EA34" w14:textId="77777777">
      <w:pPr>
        <w:ind w:firstLine="720"/>
        <w:jc w:val="both"/>
        <w:rPr>
          <w:b/>
          <w:bCs/>
          <w:i/>
          <w:iCs/>
        </w:rPr>
      </w:pPr>
      <w:r w:rsidRPr="00FD3C9E">
        <w:rPr>
          <w:b/>
          <w:bCs/>
          <w:i/>
          <w:iCs/>
        </w:rPr>
        <w:t>Braintree</w:t>
      </w:r>
    </w:p>
    <w:p w:rsidR="001E2C40" w:rsidP="001E2C40" w14:paraId="130595CD" w14:textId="77777777">
      <w:pPr>
        <w:ind w:firstLine="720"/>
        <w:jc w:val="both"/>
        <w:rPr>
          <w:b/>
          <w:bCs/>
          <w:i/>
          <w:iCs/>
        </w:rPr>
      </w:pPr>
      <w:r w:rsidRPr="00FD3C9E">
        <w:rPr>
          <w:b/>
          <w:bCs/>
          <w:i/>
          <w:iCs/>
        </w:rPr>
        <w:t>Broxtowe</w:t>
      </w:r>
    </w:p>
    <w:p w:rsidR="001E2C40" w:rsidP="001E2C40" w14:paraId="585082D5" w14:textId="77777777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Charnwood (new for 2021/22)</w:t>
      </w:r>
    </w:p>
    <w:p w:rsidR="001E2C40" w:rsidP="001E2C40" w14:paraId="23B80969" w14:textId="77777777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Chorley</w:t>
      </w:r>
    </w:p>
    <w:p w:rsidR="001E2C40" w:rsidP="001E2C40" w14:paraId="664DC76D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Erewash</w:t>
      </w:r>
    </w:p>
    <w:p w:rsidR="001E2C40" w:rsidP="001E2C40" w14:paraId="50E888F9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Gedling</w:t>
      </w:r>
    </w:p>
    <w:p w:rsidR="001E2C40" w:rsidP="001E2C40" w14:paraId="03DB9346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High Peak</w:t>
      </w:r>
    </w:p>
    <w:p w:rsidR="001E2C40" w:rsidP="001E2C40" w14:paraId="19AD9D9A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Hinckley &amp; Bosworth</w:t>
      </w:r>
    </w:p>
    <w:p w:rsidR="001E2C40" w:rsidRPr="00F36489" w:rsidP="001E2C40" w14:paraId="3483E720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Newark &amp; Sherwood</w:t>
      </w:r>
      <w:r w:rsidRPr="00F36489">
        <w:rPr>
          <w:b/>
          <w:bCs/>
          <w:i/>
          <w:iCs/>
        </w:rPr>
        <w:tab/>
      </w:r>
    </w:p>
    <w:p w:rsidR="001E2C40" w:rsidP="001E2C40" w14:paraId="434689B8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Rossendale</w:t>
      </w:r>
    </w:p>
    <w:p w:rsidR="001E2C40" w:rsidP="001E2C40" w14:paraId="041E428C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South Derbyshire</w:t>
      </w:r>
    </w:p>
    <w:p w:rsidR="001E2C40" w:rsidRPr="00F36489" w:rsidP="001E2C40" w14:paraId="17EB9B27" w14:textId="77777777">
      <w:pPr>
        <w:ind w:firstLine="720"/>
        <w:jc w:val="both"/>
        <w:rPr>
          <w:b/>
          <w:bCs/>
          <w:i/>
          <w:iCs/>
          <w:strike/>
        </w:rPr>
      </w:pPr>
      <w:r>
        <w:rPr>
          <w:b/>
          <w:bCs/>
          <w:i/>
          <w:iCs/>
        </w:rPr>
        <w:t>South Kesteven (new for 2021/22)</w:t>
      </w:r>
      <w:r w:rsidRPr="00F36489">
        <w:rPr>
          <w:b/>
          <w:bCs/>
          <w:i/>
          <w:iCs/>
        </w:rPr>
        <w:tab/>
      </w:r>
      <w:r w:rsidRPr="00F36489">
        <w:rPr>
          <w:b/>
          <w:bCs/>
          <w:i/>
          <w:iCs/>
        </w:rPr>
        <w:tab/>
      </w:r>
    </w:p>
    <w:p w:rsidR="001E2C40" w:rsidP="001E2C40" w14:paraId="44ABD3AD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South Ribble</w:t>
      </w:r>
    </w:p>
    <w:p w:rsidR="001E2C40" w:rsidP="001E2C40" w14:paraId="0EE469A5" w14:textId="77777777">
      <w:pPr>
        <w:ind w:firstLine="720"/>
        <w:jc w:val="both"/>
        <w:rPr>
          <w:b/>
          <w:bCs/>
          <w:i/>
          <w:iCs/>
        </w:rPr>
      </w:pPr>
      <w:r w:rsidRPr="00F36489">
        <w:rPr>
          <w:b/>
          <w:bCs/>
          <w:i/>
          <w:iCs/>
        </w:rPr>
        <w:t>Stroud</w:t>
      </w:r>
    </w:p>
    <w:p w:rsidR="001E2C40" w:rsidRPr="00A515D0" w:rsidP="001E2C40" w14:paraId="6BB59197" w14:textId="77777777">
      <w:pPr>
        <w:ind w:left="709" w:firstLine="11"/>
        <w:jc w:val="both"/>
      </w:pPr>
      <w:r>
        <w:rPr>
          <w:b/>
          <w:bCs/>
          <w:i/>
          <w:iCs/>
        </w:rPr>
        <w:t xml:space="preserve">Kettering </w:t>
      </w:r>
      <w:r w:rsidRPr="00A515D0">
        <w:t>and</w:t>
      </w:r>
      <w:r>
        <w:rPr>
          <w:b/>
          <w:bCs/>
          <w:i/>
          <w:iCs/>
        </w:rPr>
        <w:t xml:space="preserve"> Stafford </w:t>
      </w:r>
      <w:r w:rsidRPr="00A515D0">
        <w:t xml:space="preserve">were in the grouping for </w:t>
      </w:r>
      <w:r w:rsidRPr="00A515D0">
        <w:t>2020/21, however have been removed for 2021/22</w:t>
      </w:r>
    </w:p>
    <w:p w:rsidR="001E2C40" w:rsidP="001E2C40" w14:paraId="2F9F45F8" w14:textId="77777777">
      <w:pPr>
        <w:ind w:left="709" w:hanging="709"/>
        <w:jc w:val="both"/>
      </w:pPr>
      <w:r>
        <w:t>18.</w:t>
      </w:r>
      <w:r>
        <w:tab/>
        <w:t>The indicators are outlined in the attached charts; compared with previous years.</w:t>
      </w:r>
    </w:p>
    <w:p w:rsidR="001E2C40" w:rsidP="001E2C40" w14:paraId="0C4BF52B" w14:textId="77777777">
      <w:pPr>
        <w:ind w:left="709" w:hanging="709"/>
        <w:jc w:val="both"/>
      </w:pPr>
      <w:r>
        <w:t>19.</w:t>
      </w:r>
      <w:r>
        <w:tab/>
        <w:t>It should be noted that on some graphs the scale has changed between years.</w:t>
      </w:r>
    </w:p>
    <w:p w:rsidR="001E2C40" w:rsidRPr="00F85520" w:rsidP="001E2C40" w14:paraId="59091D54" w14:textId="77777777">
      <w:pPr>
        <w:jc w:val="both"/>
        <w:rPr>
          <w:b/>
          <w:bCs/>
        </w:rPr>
      </w:pPr>
      <w:r w:rsidRPr="00F85520">
        <w:rPr>
          <w:b/>
          <w:bCs/>
        </w:rPr>
        <w:tab/>
        <w:t>CONCLUSION</w:t>
      </w:r>
    </w:p>
    <w:p w:rsidR="001E2C40" w:rsidRPr="00866238" w:rsidP="001E2C40" w14:paraId="4DB70DE2" w14:textId="77777777">
      <w:pPr>
        <w:ind w:left="709" w:hanging="709"/>
        <w:jc w:val="both"/>
      </w:pPr>
      <w:r>
        <w:t>20.</w:t>
      </w:r>
      <w:r>
        <w:tab/>
      </w:r>
      <w:r w:rsidRPr="00866238">
        <w:t>There has not been a signif</w:t>
      </w:r>
      <w:r w:rsidRPr="00866238">
        <w:t>icant shift in either the scale of the Council’s indicators, or their position in the “rankings” of the comparator Group.</w:t>
      </w:r>
    </w:p>
    <w:p w:rsidR="001E2C40" w:rsidRPr="00866238" w:rsidP="001E2C40" w14:paraId="029C864D" w14:textId="08C0C44F">
      <w:pPr>
        <w:ind w:left="709" w:hanging="709"/>
        <w:jc w:val="both"/>
      </w:pPr>
      <w:r w:rsidRPr="00866238">
        <w:t>21.</w:t>
      </w:r>
      <w:r w:rsidRPr="00866238">
        <w:tab/>
        <w:t xml:space="preserve">The indicators continue to highlight the Council </w:t>
      </w:r>
      <w:r w:rsidRPr="00866238" w:rsidR="00866238">
        <w:t xml:space="preserve">remains </w:t>
      </w:r>
      <w:r w:rsidRPr="00866238">
        <w:t xml:space="preserve">in a </w:t>
      </w:r>
      <w:r w:rsidRPr="00866238">
        <w:rPr>
          <w:u w:val="single"/>
        </w:rPr>
        <w:t>strong</w:t>
      </w:r>
      <w:r w:rsidRPr="00866238">
        <w:t xml:space="preserve"> position.</w:t>
      </w:r>
    </w:p>
    <w:p w:rsidR="001E2C40" w:rsidRPr="00866238" w:rsidP="00866238" w14:paraId="49D8DA5D" w14:textId="2BA70D21">
      <w:pPr>
        <w:ind w:left="709" w:hanging="709"/>
        <w:jc w:val="both"/>
      </w:pPr>
      <w:r w:rsidRPr="00866238">
        <w:t>22.</w:t>
      </w:r>
      <w:r w:rsidRPr="00866238">
        <w:tab/>
        <w:t xml:space="preserve">The indicators highlight </w:t>
      </w:r>
      <w:r w:rsidRPr="00866238" w:rsidR="00866238">
        <w:t>the Council currently has no external borrowing, however potentially this could change with a number of capital schemes planned. This in turn should give the Council greater opportunities for income generation.</w:t>
      </w:r>
    </w:p>
    <w:p w:rsidR="001E2C40" w:rsidP="001E2C40" w14:paraId="1F3E09F1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bookmarkStart w:id="2" w:name="_Hlk107392085"/>
      <w:r w:rsidRPr="00297AB9">
        <w:rPr>
          <w:rFonts w:asciiTheme="majorHAnsi" w:hAnsiTheme="majorHAnsi" w:cstheme="majorHAnsi"/>
          <w:kern w:val="36"/>
          <w:sz w:val="22"/>
          <w:szCs w:val="22"/>
        </w:rPr>
        <w:t>Climate</w:t>
      </w:r>
      <w:r>
        <w:rPr>
          <w:rFonts w:asciiTheme="majorHAnsi" w:hAnsiTheme="majorHAnsi" w:cstheme="majorHAnsi"/>
          <w:sz w:val="22"/>
          <w:szCs w:val="22"/>
        </w:rPr>
        <w:t xml:space="preserve"> change and air quality</w:t>
      </w:r>
    </w:p>
    <w:p w:rsidR="001E2C40" w:rsidRPr="00E06F2E" w:rsidP="001E2C40" w14:paraId="2A10191A" w14:textId="7777777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:rsidR="001E2C40" w:rsidRPr="002D2F5B" w:rsidP="001E2C40" w14:paraId="469FB6EA" w14:textId="77777777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rFonts w:ascii="Arial" w:hAnsi="Arial" w:cs="Arial"/>
          <w:lang w:eastAsia="en-GB"/>
        </w:rPr>
      </w:pPr>
      <w:r>
        <w:t>The work noted in this report does not impact the climate change and sustainability targets of the Council’s Green Agenda and all environmental considerations are in place.</w:t>
      </w:r>
    </w:p>
    <w:p w:rsidR="001E2C40" w:rsidRPr="0010058B" w:rsidP="001E2C40" w14:paraId="7838F8E2" w14:textId="77777777">
      <w:pPr>
        <w:pStyle w:val="ListParagraph"/>
        <w:spacing w:after="0" w:line="240" w:lineRule="auto"/>
        <w:ind w:left="786"/>
        <w:rPr>
          <w:rFonts w:ascii="Arial" w:hAnsi="Arial" w:cs="Arial"/>
          <w:lang w:eastAsia="en-GB"/>
        </w:rPr>
      </w:pPr>
    </w:p>
    <w:p w:rsidR="001E2C40" w:rsidP="001E2C40" w14:paraId="3CB0FA0D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bookmarkStart w:id="3" w:name="_Hlk107392059"/>
      <w:bookmarkEnd w:id="2"/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:rsidR="001E2C40" w:rsidRPr="00ED4FF1" w:rsidP="001E2C40" w14:paraId="6C75999D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:rsidR="001E2C40" w:rsidRPr="00A964C7" w:rsidP="001E2C40" w14:paraId="76931484" w14:textId="77777777">
      <w:pPr>
        <w:pStyle w:val="Heading2"/>
        <w:numPr>
          <w:ilvl w:val="0"/>
          <w:numId w:val="21"/>
        </w:numPr>
        <w:spacing w:before="0" w:beforeAutospacing="0" w:after="0" w:afterAutospacing="0"/>
        <w:ind w:left="709" w:hanging="709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Not applicable.</w:t>
      </w:r>
    </w:p>
    <w:p w:rsidR="001E2C40" w:rsidP="001E2C40" w14:paraId="03870F28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1E2C40" w:rsidP="001E2C40" w14:paraId="6F5D271A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bookmarkEnd w:id="3"/>
    <w:p w:rsidR="001E2C40" w:rsidP="001E2C40" w14:paraId="63B20BC7" w14:textId="77777777">
      <w:pPr>
        <w:spacing w:after="0"/>
      </w:pPr>
    </w:p>
    <w:p w:rsidR="001E2C40" w:rsidP="001E2C40" w14:paraId="407AAA88" w14:textId="77777777">
      <w:pPr>
        <w:pStyle w:val="ListParagraph"/>
        <w:numPr>
          <w:ilvl w:val="0"/>
          <w:numId w:val="22"/>
        </w:numPr>
        <w:ind w:hanging="720"/>
      </w:pPr>
      <w:r w:rsidRPr="0031231D">
        <w:t xml:space="preserve">The </w:t>
      </w:r>
      <w:r>
        <w:t>analysis provides assurance tha</w:t>
      </w:r>
      <w:r>
        <w:t>t the Council is in a strong financial position and resilient to financial risks.</w:t>
      </w:r>
    </w:p>
    <w:p w:rsidR="001E2C40" w:rsidP="001E2C40" w14:paraId="3CED0A0F" w14:textId="77777777">
      <w:pPr>
        <w:pStyle w:val="ListParagraph"/>
      </w:pPr>
    </w:p>
    <w:p w:rsidR="001E2C40" w:rsidRPr="0031231D" w:rsidP="001E2C40" w14:paraId="6CA7B571" w14:textId="77777777">
      <w:pPr>
        <w:pStyle w:val="ListParagraph"/>
        <w:numPr>
          <w:ilvl w:val="0"/>
          <w:numId w:val="22"/>
        </w:numPr>
        <w:ind w:hanging="720"/>
      </w:pPr>
      <w:r>
        <w:t>Members should note however that there are significant financial challenges ahead in terms of pay &amp; price inflation, customer demand and potential changes to the funding / b</w:t>
      </w:r>
      <w:r>
        <w:t>usiness rates mechanism for Local Authorities.</w:t>
      </w:r>
    </w:p>
    <w:p w:rsidR="001E2C40" w:rsidRPr="006B1C4D" w:rsidP="001E2C40" w14:paraId="78E8A1A4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6B1C4D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:rsidR="001E2C40" w:rsidP="001E2C40" w14:paraId="0F8DF882" w14:textId="77777777">
      <w:pPr>
        <w:pStyle w:val="ListParagraph"/>
        <w:numPr>
          <w:ilvl w:val="0"/>
          <w:numId w:val="22"/>
        </w:numPr>
        <w:ind w:hanging="720"/>
        <w:jc w:val="both"/>
      </w:pPr>
      <w:r>
        <w:t>There are no direct financial implications arising from this report.</w:t>
      </w:r>
    </w:p>
    <w:p w:rsidR="001E2C40" w:rsidP="001E2C40" w14:paraId="5483444E" w14:textId="77777777">
      <w:pPr>
        <w:pStyle w:val="ListParagraph"/>
        <w:ind w:hanging="720"/>
        <w:jc w:val="both"/>
      </w:pPr>
    </w:p>
    <w:p w:rsidR="001E2C40" w:rsidP="001E2C40" w14:paraId="4AE03D33" w14:textId="5F230D03">
      <w:pPr>
        <w:pStyle w:val="ListParagraph"/>
        <w:numPr>
          <w:ilvl w:val="0"/>
          <w:numId w:val="22"/>
        </w:numPr>
        <w:ind w:hanging="720"/>
        <w:jc w:val="both"/>
      </w:pPr>
      <w:r>
        <w:t xml:space="preserve">The report presents the financial standing of the council based on the figures included in the 2021/22 statutory returns for </w:t>
      </w:r>
      <w:r w:rsidR="00604406">
        <w:t>South Ribble</w:t>
      </w:r>
      <w:r>
        <w:t xml:space="preserve"> in comparison to a group of councils who CIPFA deem to be the best comparator group based on similarities across a ran</w:t>
      </w:r>
      <w:r>
        <w:t>ge of economic, social and physical characteristics.</w:t>
      </w:r>
    </w:p>
    <w:p w:rsidR="001E2C40" w:rsidRPr="006B1C4D" w:rsidP="001E2C40" w14:paraId="1798B7B4" w14:textId="77777777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6B1C4D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:rsidR="001E2C40" w:rsidRPr="00D90F07" w:rsidP="001E2C40" w14:paraId="58CC36A0" w14:textId="65C4D3BC">
      <w:pPr>
        <w:numPr>
          <w:ilvl w:val="0"/>
          <w:numId w:val="22"/>
        </w:numPr>
        <w:spacing w:after="0" w:line="240" w:lineRule="auto"/>
        <w:ind w:hanging="720"/>
        <w:jc w:val="both"/>
        <w:rPr>
          <w:rFonts w:cstheme="minorHAnsi"/>
        </w:rPr>
      </w:pPr>
      <w:del w:id="4" w:author="David Whelan" w:date="2023-05-03T16:30:00Z">
        <w:r w:rsidRPr="00D90F07">
          <w:rPr>
            <w:rFonts w:cstheme="minorHAnsi"/>
            <w:iCs/>
          </w:rPr>
          <w:delText>No further comments in addition to above</w:delText>
        </w:r>
      </w:del>
      <w:ins w:id="5" w:author="David Whelan" w:date="2023-05-03T16:30:00Z">
        <w:r>
          <w:rPr>
            <w:rFonts w:cstheme="minorHAnsi"/>
            <w:iCs/>
          </w:rPr>
          <w:t>T</w:t>
        </w:r>
      </w:ins>
      <w:del w:id="6" w:author="David Whelan" w:date="2023-05-03T16:30:00Z">
        <w:r w:rsidRPr="00D90F07">
          <w:rPr>
            <w:rFonts w:cstheme="minorHAnsi"/>
            <w:iCs/>
          </w:rPr>
          <w:delText>.</w:delText>
        </w:r>
      </w:del>
      <w:ins w:id="7" w:author="David Whelan" w:date="2023-05-03T16:29:00Z">
        <w:r>
          <w:rPr>
            <w:rFonts w:cstheme="minorHAnsi"/>
            <w:iCs/>
          </w:rPr>
          <w:t>here are no legal concerns with the report.</w:t>
        </w:r>
      </w:ins>
      <w:ins w:id="8" w:author="David Whelan" w:date="2023-05-03T16:30:00Z">
        <w:r w:rsidRPr="003855D9">
          <w:rPr>
            <w:rFonts w:cstheme="minorHAnsi"/>
            <w:iCs/>
          </w:rPr>
          <w:t xml:space="preserve"> </w:t>
        </w:r>
      </w:ins>
      <w:ins w:id="9" w:author="David Whelan" w:date="2023-05-03T16:30:00Z">
        <w:r w:rsidRPr="00D90F07">
          <w:rPr>
            <w:rFonts w:cstheme="minorHAnsi"/>
            <w:iCs/>
          </w:rPr>
          <w:t>No further comments in addition to above</w:t>
        </w:r>
      </w:ins>
      <w:ins w:id="10" w:author="David Whelan" w:date="2023-05-03T16:30:00Z">
        <w:r>
          <w:rPr>
            <w:rFonts w:cstheme="minorHAnsi"/>
            <w:iCs/>
          </w:rPr>
          <w:t>.</w:t>
        </w:r>
      </w:ins>
    </w:p>
    <w:p w:rsidR="001E2C40" w:rsidRPr="00D90F07" w:rsidP="001E2C40" w14:paraId="2D5887D8" w14:textId="77777777">
      <w:pPr>
        <w:spacing w:after="0" w:line="240" w:lineRule="auto"/>
        <w:ind w:left="567"/>
        <w:jc w:val="both"/>
        <w:rPr>
          <w:rFonts w:cstheme="minorHAnsi"/>
        </w:rPr>
      </w:pPr>
    </w:p>
    <w:p w:rsidR="001E2C40" w:rsidP="001E2C40" w14:paraId="38603CA4" w14:textId="77777777">
      <w:pPr>
        <w:spacing w:after="0"/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6B1C4D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6B1C4D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:rsidR="001E2C40" w:rsidRPr="002F1805" w:rsidP="001E2C40" w14:paraId="5F032AE1" w14:textId="77777777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E2C40" w:rsidRPr="002F1805" w:rsidP="001E2C40" w14:paraId="1790E8A3" w14:textId="77777777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/>
          <w:sz w:val="22"/>
          <w:szCs w:val="22"/>
        </w:rPr>
        <w:t>There are no background papers to this report.</w:t>
      </w:r>
    </w:p>
    <w:p w:rsidR="001E2C40" w:rsidRPr="002F1805" w:rsidP="001E2C40" w14:paraId="2D396219" w14:textId="77777777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Cs/>
          <w:sz w:val="22"/>
          <w:szCs w:val="22"/>
        </w:rPr>
      </w:pPr>
    </w:p>
    <w:p w:rsidR="001E2C40" w:rsidP="001E2C40" w14:paraId="0D752B5B" w14:textId="77777777">
      <w:pPr>
        <w:pStyle w:val="Heading2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B1C4D">
        <w:rPr>
          <w:rFonts w:asciiTheme="majorHAnsi" w:hAnsiTheme="majorHAnsi" w:cstheme="majorHAnsi"/>
          <w:sz w:val="22"/>
          <w:szCs w:val="22"/>
        </w:rPr>
        <w:t xml:space="preserve">Appendices </w:t>
      </w:r>
    </w:p>
    <w:p w:rsidR="001E2C40" w:rsidRPr="002F1805" w:rsidP="001E2C40" w14:paraId="630D0677" w14:textId="77777777">
      <w:pPr>
        <w:pStyle w:val="Heading2"/>
        <w:spacing w:after="0"/>
        <w:ind w:left="1418" w:hanging="141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57C98">
        <w:rPr>
          <w:rFonts w:asciiTheme="minorHAnsi" w:hAnsiTheme="minorHAnsi" w:cstheme="minorHAnsi"/>
          <w:b w:val="0"/>
          <w:bCs w:val="0"/>
          <w:iCs/>
          <w:color w:val="000000" w:themeColor="text1"/>
          <w:kern w:val="36"/>
          <w:sz w:val="22"/>
          <w:szCs w:val="22"/>
        </w:rPr>
        <w:t xml:space="preserve">Appendix A – 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kern w:val="36"/>
          <w:sz w:val="22"/>
          <w:szCs w:val="22"/>
        </w:rPr>
        <w:t xml:space="preserve">Comparison of 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kern w:val="36"/>
          <w:sz w:val="22"/>
          <w:szCs w:val="22"/>
        </w:rPr>
        <w:t>Resilience Indices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3522"/>
        <w:gridCol w:w="1456"/>
        <w:gridCol w:w="1043"/>
      </w:tblGrid>
      <w:tr w14:paraId="2B10F1B2" w14:textId="77777777" w:rsidTr="00AC4F24">
        <w:tblPrEx>
          <w:tblW w:w="0" w:type="auto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19" w:type="dxa"/>
            <w:shd w:val="clear" w:color="auto" w:fill="auto"/>
          </w:tcPr>
          <w:p w:rsidR="001E2C40" w:rsidRPr="00D1305C" w:rsidP="00AC4F24" w14:paraId="05BDFD38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Report Author:</w:t>
            </w:r>
          </w:p>
        </w:tc>
        <w:tc>
          <w:tcPr>
            <w:tcW w:w="3377" w:type="dxa"/>
          </w:tcPr>
          <w:p w:rsidR="001E2C40" w:rsidRPr="00D1305C" w:rsidP="00AC4F24" w14:paraId="64A7F5BA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Email:</w:t>
            </w:r>
          </w:p>
        </w:tc>
        <w:tc>
          <w:tcPr>
            <w:tcW w:w="1464" w:type="dxa"/>
            <w:shd w:val="clear" w:color="auto" w:fill="auto"/>
          </w:tcPr>
          <w:p w:rsidR="001E2C40" w:rsidRPr="00D1305C" w:rsidP="00AC4F24" w14:paraId="1A8ADD1B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Telephone:</w:t>
            </w:r>
          </w:p>
        </w:tc>
        <w:tc>
          <w:tcPr>
            <w:tcW w:w="1061" w:type="dxa"/>
            <w:shd w:val="clear" w:color="auto" w:fill="auto"/>
          </w:tcPr>
          <w:p w:rsidR="001E2C40" w:rsidRPr="00D1305C" w:rsidP="00AC4F24" w14:paraId="5C5103F0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</w:tr>
      <w:tr w14:paraId="305D9EBF" w14:textId="77777777" w:rsidTr="00AC4F24">
        <w:tblPrEx>
          <w:tblW w:w="0" w:type="auto"/>
          <w:tblInd w:w="-5" w:type="dxa"/>
          <w:tblLook w:val="04A0"/>
        </w:tblPrEx>
        <w:tc>
          <w:tcPr>
            <w:tcW w:w="3119" w:type="dxa"/>
            <w:shd w:val="clear" w:color="auto" w:fill="auto"/>
          </w:tcPr>
          <w:p w:rsidR="001E2C40" w:rsidRPr="00D1305C" w:rsidP="00AC4F24" w14:paraId="4414F588" w14:textId="77777777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Steve Kenyon (Interim Deputy Director of Finance)</w:t>
            </w:r>
          </w:p>
        </w:tc>
        <w:tc>
          <w:tcPr>
            <w:tcW w:w="3377" w:type="dxa"/>
          </w:tcPr>
          <w:p w:rsidR="001E2C40" w:rsidP="00AC4F24" w14:paraId="731C4143" w14:textId="794E593C">
            <w:pPr>
              <w:jc w:val="both"/>
              <w:rPr>
                <w:rStyle w:val="Hyperlink"/>
                <w:rFonts w:eastAsia="Times New Roman" w:cstheme="minorHAnsi"/>
                <w:bCs/>
                <w:kern w:val="36"/>
                <w:lang w:eastAsia="en-GB"/>
              </w:rPr>
            </w:pPr>
            <w:hyperlink r:id="rId6" w:history="1">
              <w:r w:rsidRPr="00AC1682" w:rsidR="00DD5BD1">
                <w:rPr>
                  <w:rStyle w:val="Hyperlink"/>
                  <w:rFonts w:eastAsia="Times New Roman" w:cstheme="minorHAnsi"/>
                  <w:bCs/>
                  <w:kern w:val="36"/>
                  <w:lang w:eastAsia="en-GB"/>
                </w:rPr>
                <w:t>steve.kenyon@southribble.gov.uk</w:t>
              </w:r>
            </w:hyperlink>
          </w:p>
          <w:p w:rsidR="001E2C40" w:rsidRPr="00D1305C" w:rsidP="00AC4F24" w14:paraId="1E00A5E5" w14:textId="77777777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LeadOfficerEmail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E2C40" w:rsidRPr="00D1305C" w:rsidP="00AC4F24" w14:paraId="19E91417" w14:textId="77777777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01257 515151</w:t>
            </w:r>
          </w:p>
        </w:tc>
        <w:tc>
          <w:tcPr>
            <w:tcW w:w="1061" w:type="dxa"/>
            <w:shd w:val="clear" w:color="auto" w:fill="auto"/>
          </w:tcPr>
          <w:p w:rsidR="001E2C40" w:rsidRPr="00D1305C" w:rsidP="00AC4F24" w14:paraId="1DB47E4A" w14:textId="77777777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26</w:t>
            </w:r>
            <w:r w:rsidRPr="00A122EC">
              <w:rPr>
                <w:rFonts w:eastAsia="Times New Roman" w:cstheme="minorHAnsi"/>
                <w:bCs/>
                <w:color w:val="000000" w:themeColor="text1"/>
                <w:kern w:val="36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April 2023</w:t>
            </w:r>
          </w:p>
        </w:tc>
      </w:tr>
    </w:tbl>
    <w:p w:rsidR="001E2C40" w:rsidP="001E2C40" w14:paraId="129FD244" w14:textId="77777777">
      <w:pPr>
        <w:pStyle w:val="Heading2"/>
        <w:spacing w:before="0" w:beforeAutospacing="0" w:after="0" w:afterAutospacing="0"/>
      </w:pPr>
    </w:p>
    <w:p w:rsidR="001E2C40" w:rsidP="001E2C40" w14:paraId="1D837739" w14:textId="77777777">
      <w:pPr>
        <w:pStyle w:val="Heading2"/>
        <w:spacing w:before="0" w:beforeAutospacing="0" w:after="0" w:afterAutospacing="0"/>
        <w:sectPr w:rsidSect="00D4431F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2C40" w:rsidP="001E2C40" w14:paraId="70ED1C71" w14:textId="77777777">
      <w:pPr>
        <w:pStyle w:val="ListParagraph"/>
        <w:spacing w:after="0" w:line="256" w:lineRule="auto"/>
        <w:jc w:val="right"/>
        <w:rPr>
          <w:b/>
        </w:rPr>
      </w:pPr>
      <w:r>
        <w:rPr>
          <w:b/>
        </w:rPr>
        <w:t>APPENDIX A</w:t>
      </w:r>
    </w:p>
    <w:p w:rsidR="001E2C40" w:rsidP="001E2C40" w14:paraId="5368FE7B" w14:textId="77777777">
      <w:pPr>
        <w:pStyle w:val="ListParagraph"/>
        <w:numPr>
          <w:ilvl w:val="0"/>
          <w:numId w:val="23"/>
        </w:numPr>
        <w:spacing w:after="0" w:line="256" w:lineRule="auto"/>
        <w:ind w:left="-142" w:hanging="567"/>
        <w:jc w:val="both"/>
        <w:rPr>
          <w:b/>
        </w:rPr>
      </w:pPr>
      <w:r>
        <w:rPr>
          <w:b/>
        </w:rPr>
        <w:t>Reserves Sustainability Measure</w:t>
      </w:r>
    </w:p>
    <w:p w:rsidR="001E2C40" w:rsidP="001E2C40" w14:paraId="7DF79005" w14:textId="77777777">
      <w:pPr>
        <w:pStyle w:val="ListParagraph"/>
        <w:ind w:left="360"/>
        <w:jc w:val="both"/>
      </w:pPr>
    </w:p>
    <w:tbl>
      <w:tblPr>
        <w:tblStyle w:val="TableGrid"/>
        <w:tblW w:w="15451" w:type="dxa"/>
        <w:tblInd w:w="-714" w:type="dxa"/>
        <w:tblLook w:val="04A0"/>
      </w:tblPr>
      <w:tblGrid>
        <w:gridCol w:w="5356"/>
        <w:gridCol w:w="4959"/>
        <w:gridCol w:w="5136"/>
      </w:tblGrid>
      <w:tr w14:paraId="2AFDEAF7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1D5CF9C4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12E6A80D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2021/22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35C9B804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RPr="00741329" w:rsidP="00AC4F24" w14:paraId="16A53B43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 w:rsidRPr="00741329">
              <w:rPr>
                <w:bCs/>
                <w:i/>
              </w:rPr>
              <w:t>2020/21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5BDF2998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1B4B8529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2019/20</w:t>
            </w:r>
          </w:p>
          <w:p w:rsidR="001E2C40" w:rsidP="00AC4F24" w14:paraId="3B4040AC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</w:tc>
      </w:tr>
      <w:tr w14:paraId="502F1C4B" w14:textId="77777777" w:rsidTr="00AC4F24">
        <w:tblPrEx>
          <w:tblW w:w="15451" w:type="dxa"/>
          <w:tblInd w:w="-714" w:type="dxa"/>
          <w:tblLook w:val="04A0"/>
        </w:tblPrEx>
        <w:trPr>
          <w:trHeight w:val="4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40" w:rsidP="00AC4F24" w14:paraId="6A2BCF75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</w:p>
          <w:p w:rsidR="001E2C40" w:rsidP="00AC4F24" w14:paraId="2DC2B184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3228229" cy="3060700"/>
                  <wp:effectExtent l="0" t="0" r="0" b="6350"/>
                  <wp:docPr id="20" name="Picture 20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681" cy="3073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2120F204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</w:p>
          <w:p w:rsidR="001E2C40" w:rsidP="00AC4F24" w14:paraId="07F14DDC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3009900" cy="3060684"/>
                  <wp:effectExtent l="0" t="0" r="0" b="6985"/>
                  <wp:docPr id="21" name="Picture 2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327" cy="31007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4F44B28F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</w:p>
          <w:p w:rsidR="001E2C40" w:rsidP="00AC4F24" w14:paraId="1982F649" w14:textId="77777777">
            <w:pPr>
              <w:pStyle w:val="ListParagraph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3114675" cy="3060700"/>
                  <wp:effectExtent l="0" t="0" r="9525" b="6350"/>
                  <wp:docPr id="22" name="Picture 22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06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C40" w:rsidP="001E2C40" w14:paraId="3A5D57EA" w14:textId="77777777">
      <w:pPr>
        <w:pStyle w:val="ListParagraph"/>
        <w:ind w:left="360"/>
        <w:jc w:val="both"/>
        <w:rPr>
          <w:bCs/>
          <w:iCs/>
        </w:rPr>
      </w:pPr>
    </w:p>
    <w:p w:rsidR="001E2C40" w:rsidRPr="009825C4" w:rsidP="001E2C40" w14:paraId="2A0290B7" w14:textId="77777777">
      <w:pPr>
        <w:ind w:left="-709"/>
        <w:jc w:val="both"/>
      </w:pPr>
      <w:r>
        <w:t xml:space="preserve">The charts highlight </w:t>
      </w:r>
      <w:r w:rsidRPr="009825C4">
        <w:t xml:space="preserve">a continuing strong level of reserves (maximum level on chart), with growth over the last 3 years for the Council. </w:t>
      </w:r>
    </w:p>
    <w:p w:rsidR="001E2C40" w:rsidP="001E2C40" w14:paraId="3F7674C1" w14:textId="77777777">
      <w:pPr>
        <w:ind w:left="284"/>
        <w:jc w:val="both"/>
      </w:pPr>
    </w:p>
    <w:p w:rsidR="001E2C40" w:rsidP="001E2C40" w14:paraId="3E69D366" w14:textId="77777777">
      <w:pPr>
        <w:ind w:left="284"/>
        <w:jc w:val="both"/>
      </w:pPr>
    </w:p>
    <w:p w:rsidR="001E2C40" w:rsidP="001E2C40" w14:paraId="7CDFCE3C" w14:textId="77777777">
      <w:pPr>
        <w:pStyle w:val="ListParagraph"/>
        <w:numPr>
          <w:ilvl w:val="0"/>
          <w:numId w:val="23"/>
        </w:numPr>
        <w:spacing w:after="0" w:line="256" w:lineRule="auto"/>
        <w:ind w:left="-142" w:hanging="567"/>
        <w:jc w:val="both"/>
        <w:rPr>
          <w:b/>
        </w:rPr>
      </w:pPr>
      <w:r>
        <w:rPr>
          <w:b/>
        </w:rPr>
        <w:t>Level of Reserves</w:t>
      </w:r>
    </w:p>
    <w:p w:rsidR="001E2C40" w:rsidP="001E2C40" w14:paraId="30F7E05D" w14:textId="77777777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15451" w:type="dxa"/>
        <w:tblInd w:w="-714" w:type="dxa"/>
        <w:tblLook w:val="04A0"/>
      </w:tblPr>
      <w:tblGrid>
        <w:gridCol w:w="5526"/>
        <w:gridCol w:w="4896"/>
        <w:gridCol w:w="5106"/>
      </w:tblGrid>
      <w:tr w14:paraId="434AEC4E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30672056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7F5040D4" w14:textId="777777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iCs/>
              </w:rPr>
              <w:t>2021/22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44D4110E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169F32A9" w14:textId="77777777">
            <w:pPr>
              <w:pStyle w:val="ListParagraph"/>
              <w:ind w:left="0"/>
              <w:jc w:val="center"/>
              <w:rPr>
                <w:b/>
              </w:rPr>
            </w:pPr>
            <w:r w:rsidRPr="00741329">
              <w:rPr>
                <w:bCs/>
                <w:i/>
              </w:rPr>
              <w:t>2020/21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7467386F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36ECFF9F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2019/20</w:t>
            </w:r>
          </w:p>
          <w:p w:rsidR="001E2C40" w:rsidP="00AC4F24" w14:paraId="3D1755FF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14:paraId="244BA21A" w14:textId="77777777" w:rsidTr="00AC4F24">
        <w:tblPrEx>
          <w:tblW w:w="15451" w:type="dxa"/>
          <w:tblInd w:w="-714" w:type="dxa"/>
          <w:tblLook w:val="04A0"/>
        </w:tblPrEx>
        <w:trPr>
          <w:trHeight w:val="4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2C584FEB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52FEAD35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68843" cy="3011805"/>
                  <wp:effectExtent l="0" t="0" r="3175" b="0"/>
                  <wp:docPr id="23" name="Picture 2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506" cy="3020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C40" w:rsidP="00AC4F24" w14:paraId="0F47A4FF" w14:textId="77777777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4A917CD7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4A6F1268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71800" cy="2962275"/>
                  <wp:effectExtent l="0" t="0" r="0" b="9525"/>
                  <wp:docPr id="24" name="Picture 24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94" cy="2975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2221F281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0B6106B9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05150" cy="3060097"/>
                  <wp:effectExtent l="0" t="0" r="0" b="6985"/>
                  <wp:docPr id="25" name="Picture 25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996" cy="3094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C40" w:rsidP="001E2C40" w14:paraId="04969072" w14:textId="77777777">
      <w:pPr>
        <w:pStyle w:val="ListParagraph"/>
        <w:ind w:left="360"/>
        <w:jc w:val="both"/>
        <w:rPr>
          <w:b/>
        </w:rPr>
      </w:pPr>
    </w:p>
    <w:p w:rsidR="001E2C40" w:rsidRPr="009825C4" w:rsidP="001E2C40" w14:paraId="1F302674" w14:textId="77777777">
      <w:pPr>
        <w:pStyle w:val="ListParagraph"/>
        <w:ind w:left="-567"/>
        <w:jc w:val="both"/>
        <w:rPr>
          <w:bCs/>
        </w:rPr>
      </w:pPr>
      <w:r w:rsidRPr="009825C4">
        <w:rPr>
          <w:bCs/>
        </w:rPr>
        <w:t>Overall rankings are broadly similar between the two years. The levels within the charts highlight reserves peaked in 2020/21 as a result of Covid Funding carried forward from 2019/20; this has subsequently been spent in line with Grant conditions.</w:t>
      </w:r>
    </w:p>
    <w:p w:rsidR="001E2C40" w:rsidRPr="00C62EE7" w:rsidP="001E2C40" w14:paraId="153FFD18" w14:textId="0DFF22A2">
      <w:pPr>
        <w:ind w:left="-567"/>
        <w:jc w:val="both"/>
      </w:pPr>
      <w:r w:rsidRPr="00C62EE7">
        <w:t xml:space="preserve">Of the </w:t>
      </w:r>
      <w:r w:rsidRPr="00C62EE7">
        <w:t xml:space="preserve">180 districts, against this indicator </w:t>
      </w:r>
      <w:r w:rsidRPr="00C62EE7" w:rsidR="00C62EE7">
        <w:t>South Ribble</w:t>
      </w:r>
      <w:r w:rsidRPr="00C62EE7">
        <w:t xml:space="preserve"> holds reserves (Earmarked and Unallocated excluding Covid grants and S31 Business Rate grants) equivalent to </w:t>
      </w:r>
      <w:r w:rsidRPr="00C62EE7" w:rsidR="00C62EE7">
        <w:t>125.33</w:t>
      </w:r>
      <w:r w:rsidRPr="00C62EE7">
        <w:t>% of it’s annual Net Revenue, ranking them the 1</w:t>
      </w:r>
      <w:r w:rsidRPr="00C62EE7" w:rsidR="00C62EE7">
        <w:t>16</w:t>
      </w:r>
      <w:r w:rsidRPr="00C62EE7">
        <w:rPr>
          <w:vertAlign w:val="superscript"/>
        </w:rPr>
        <w:t>th</w:t>
      </w:r>
      <w:r w:rsidRPr="00C62EE7">
        <w:t xml:space="preserve"> highest accordingly. </w:t>
      </w:r>
    </w:p>
    <w:p w:rsidR="001E2C40" w:rsidRPr="00C62EE7" w:rsidP="001E2C40" w14:paraId="52DD4A19" w14:textId="7014E9FF">
      <w:pPr>
        <w:ind w:left="-567"/>
        <w:jc w:val="both"/>
      </w:pPr>
      <w:r w:rsidRPr="00C62EE7">
        <w:t>In comparison t</w:t>
      </w:r>
      <w:r w:rsidRPr="00C62EE7">
        <w:t xml:space="preserve">o the 12 Districts in Lancashire, </w:t>
      </w:r>
      <w:r w:rsidRPr="00C62EE7" w:rsidR="00C62EE7">
        <w:t>South Ribble</w:t>
      </w:r>
      <w:r w:rsidRPr="00C62EE7">
        <w:t xml:space="preserve"> had the </w:t>
      </w:r>
      <w:r w:rsidRPr="00C62EE7" w:rsidR="00C62EE7">
        <w:t>5</w:t>
      </w:r>
      <w:r w:rsidRPr="00C62EE7">
        <w:t>th highest level of reserves compared to net revenue.</w:t>
      </w:r>
    </w:p>
    <w:p w:rsidR="001E2C40" w:rsidP="001E2C40" w14:paraId="0E708CC2" w14:textId="77777777">
      <w:pPr>
        <w:pStyle w:val="ListParagraph"/>
        <w:numPr>
          <w:ilvl w:val="0"/>
          <w:numId w:val="23"/>
        </w:numPr>
        <w:spacing w:after="0" w:line="256" w:lineRule="auto"/>
        <w:ind w:left="-142" w:hanging="567"/>
        <w:jc w:val="both"/>
        <w:rPr>
          <w:b/>
        </w:rPr>
      </w:pPr>
      <w:r>
        <w:rPr>
          <w:b/>
        </w:rPr>
        <w:t>Change in Reserves</w:t>
      </w:r>
    </w:p>
    <w:p w:rsidR="001E2C40" w:rsidP="001E2C40" w14:paraId="0ED4A2A1" w14:textId="77777777">
      <w:pPr>
        <w:pStyle w:val="ListParagraph"/>
        <w:ind w:left="360"/>
        <w:jc w:val="both"/>
      </w:pPr>
    </w:p>
    <w:tbl>
      <w:tblPr>
        <w:tblStyle w:val="TableGrid"/>
        <w:tblW w:w="15451" w:type="dxa"/>
        <w:tblInd w:w="-714" w:type="dxa"/>
        <w:tblLook w:val="04A0"/>
      </w:tblPr>
      <w:tblGrid>
        <w:gridCol w:w="5600"/>
        <w:gridCol w:w="4850"/>
        <w:gridCol w:w="5046"/>
      </w:tblGrid>
      <w:tr w14:paraId="66236A6D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0E6FBE27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6FDE9277" w14:textId="777777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iCs/>
              </w:rPr>
              <w:t>2021/22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48A5D731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1D3D454D" w14:textId="77777777">
            <w:pPr>
              <w:pStyle w:val="ListParagraph"/>
              <w:shd w:val="clear" w:color="auto" w:fill="EEECE1" w:themeFill="background2"/>
              <w:ind w:left="0"/>
              <w:jc w:val="center"/>
              <w:rPr>
                <w:b/>
              </w:rPr>
            </w:pPr>
            <w:r w:rsidRPr="00741329">
              <w:rPr>
                <w:bCs/>
                <w:i/>
              </w:rPr>
              <w:t>2020/21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52984DEC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37F2445B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2019/20</w:t>
            </w:r>
          </w:p>
          <w:p w:rsidR="001E2C40" w:rsidP="00AC4F24" w14:paraId="643526EE" w14:textId="77777777">
            <w:pPr>
              <w:pStyle w:val="ListParagraph"/>
              <w:shd w:val="clear" w:color="auto" w:fill="EEECE1" w:themeFill="background2"/>
              <w:ind w:left="0"/>
              <w:jc w:val="center"/>
              <w:rPr>
                <w:bCs/>
                <w:i/>
                <w:iCs/>
              </w:rPr>
            </w:pPr>
          </w:p>
        </w:tc>
      </w:tr>
      <w:tr w14:paraId="03D62D84" w14:textId="77777777" w:rsidTr="00AC4F24">
        <w:tblPrEx>
          <w:tblW w:w="15451" w:type="dxa"/>
          <w:tblInd w:w="-714" w:type="dxa"/>
          <w:tblLook w:val="04A0"/>
        </w:tblPrEx>
        <w:trPr>
          <w:trHeight w:val="41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77B6BC00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38573520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19071" cy="2886324"/>
                  <wp:effectExtent l="0" t="0" r="0" b="9525"/>
                  <wp:docPr id="26" name="Picture 26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801" cy="2908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C40" w:rsidP="00AC4F24" w14:paraId="049DE079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37B93F40" w14:textId="77777777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58BC440E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498BA3B4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43147" cy="2870421"/>
                  <wp:effectExtent l="0" t="0" r="0" b="6350"/>
                  <wp:docPr id="27" name="Picture 27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331" cy="2894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40" w:rsidP="00AC4F24" w14:paraId="0D140955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54B6CCA8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66597" cy="2854518"/>
                  <wp:effectExtent l="0" t="0" r="635" b="3175"/>
                  <wp:docPr id="28" name="Picture 28" descr="Chart, waterfal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885" cy="2881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C40" w:rsidP="001E2C40" w14:paraId="4A9CC452" w14:textId="77777777">
      <w:pPr>
        <w:pStyle w:val="ListParagraph"/>
        <w:ind w:left="360"/>
        <w:jc w:val="both"/>
        <w:rPr>
          <w:b/>
        </w:rPr>
      </w:pPr>
    </w:p>
    <w:p w:rsidR="00DD5BD1" w:rsidP="001E2C40" w14:paraId="12A34DA6" w14:textId="77777777">
      <w:pPr>
        <w:pStyle w:val="ListParagraph"/>
        <w:ind w:left="-567"/>
        <w:jc w:val="both"/>
        <w:rPr>
          <w:bCs/>
        </w:rPr>
      </w:pPr>
      <w:r w:rsidRPr="00C626FD">
        <w:rPr>
          <w:bCs/>
        </w:rPr>
        <w:t xml:space="preserve">The chart highlights that the Council has consistently grown its level of </w:t>
      </w:r>
      <w:r w:rsidRPr="00C626FD">
        <w:rPr>
          <w:bCs/>
        </w:rPr>
        <w:t>reserves</w:t>
      </w:r>
      <w:r>
        <w:rPr>
          <w:bCs/>
        </w:rPr>
        <w:t>, however at a reduced rate in 2021/22.</w:t>
      </w:r>
    </w:p>
    <w:p w:rsidR="00DD5BD1" w:rsidP="001E2C40" w14:paraId="300A0DF6" w14:textId="77777777">
      <w:pPr>
        <w:pStyle w:val="ListParagraph"/>
        <w:ind w:left="-567"/>
        <w:jc w:val="both"/>
        <w:rPr>
          <w:bCs/>
        </w:rPr>
      </w:pPr>
    </w:p>
    <w:p w:rsidR="001E2C40" w:rsidP="001E2C40" w14:paraId="7B244D6F" w14:textId="2A147DFE">
      <w:pPr>
        <w:pStyle w:val="ListParagraph"/>
        <w:ind w:left="-567"/>
        <w:jc w:val="both"/>
        <w:rPr>
          <w:bCs/>
        </w:rPr>
      </w:pPr>
      <w:r>
        <w:rPr>
          <w:bCs/>
        </w:rPr>
        <w:t>In comparison</w:t>
      </w:r>
      <w:r w:rsidRPr="00C626FD">
        <w:rPr>
          <w:bCs/>
        </w:rPr>
        <w:t>, other Authorities in the group ha</w:t>
      </w:r>
      <w:r>
        <w:rPr>
          <w:bCs/>
        </w:rPr>
        <w:t>ve</w:t>
      </w:r>
      <w:r w:rsidRPr="00C626FD">
        <w:rPr>
          <w:bCs/>
        </w:rPr>
        <w:t xml:space="preserve"> seen their reserves decline. </w:t>
      </w:r>
    </w:p>
    <w:p w:rsidR="001E2C40" w:rsidP="001E2C40" w14:paraId="3ABB9EC0" w14:textId="77777777">
      <w:pPr>
        <w:pStyle w:val="ListParagraph"/>
        <w:ind w:left="-567"/>
        <w:jc w:val="both"/>
        <w:rPr>
          <w:bCs/>
        </w:rPr>
      </w:pPr>
    </w:p>
    <w:p w:rsidR="001E2C40" w:rsidP="001E2C40" w14:paraId="4AC5F64E" w14:textId="056F371B">
      <w:pPr>
        <w:pStyle w:val="ListParagraph"/>
        <w:ind w:left="-567"/>
        <w:jc w:val="both"/>
        <w:rPr>
          <w:bCs/>
        </w:rPr>
      </w:pPr>
      <w:r>
        <w:rPr>
          <w:bCs/>
        </w:rPr>
        <w:t xml:space="preserve">The increase for 2020/21 is due to unspent Covid Funding carried </w:t>
      </w:r>
      <w:commentRangeStart w:id="11"/>
      <w:r>
        <w:rPr>
          <w:bCs/>
        </w:rPr>
        <w:t>forward</w:t>
      </w:r>
      <w:commentRangeEnd w:id="11"/>
      <w:r>
        <w:rPr>
          <w:rStyle w:val="CommentReference"/>
        </w:rPr>
        <w:commentReference w:id="11"/>
      </w:r>
      <w:r w:rsidR="00CF6FA7">
        <w:rPr>
          <w:bCs/>
        </w:rPr>
        <w:t xml:space="preserve"> which has now been spent in line with Grant Conditions.</w:t>
      </w:r>
    </w:p>
    <w:p w:rsidR="001E2C40" w:rsidP="001E2C40" w14:paraId="2786DDE9" w14:textId="77777777">
      <w:pPr>
        <w:pStyle w:val="ListParagraph"/>
        <w:ind w:left="-567"/>
        <w:jc w:val="both"/>
        <w:rPr>
          <w:bCs/>
        </w:rPr>
      </w:pPr>
    </w:p>
    <w:p w:rsidR="001E2C40" w:rsidP="001E2C40" w14:paraId="0F0E6630" w14:textId="77777777">
      <w:pPr>
        <w:pStyle w:val="ListParagraph"/>
        <w:numPr>
          <w:ilvl w:val="0"/>
          <w:numId w:val="23"/>
        </w:numPr>
        <w:spacing w:after="0" w:line="256" w:lineRule="auto"/>
        <w:ind w:left="-142" w:hanging="567"/>
        <w:jc w:val="both"/>
        <w:rPr>
          <w:b/>
        </w:rPr>
      </w:pPr>
      <w:r>
        <w:rPr>
          <w:b/>
        </w:rPr>
        <w:t>Interest Payable/Net Revenue Expenditure</w:t>
      </w:r>
    </w:p>
    <w:p w:rsidR="001E2C40" w:rsidP="001E2C40" w14:paraId="367300B3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tbl>
      <w:tblPr>
        <w:tblStyle w:val="TableGrid"/>
        <w:tblW w:w="15451" w:type="dxa"/>
        <w:tblInd w:w="-714" w:type="dxa"/>
        <w:tblLook w:val="04A0"/>
      </w:tblPr>
      <w:tblGrid>
        <w:gridCol w:w="5480"/>
        <w:gridCol w:w="5076"/>
        <w:gridCol w:w="5106"/>
      </w:tblGrid>
      <w:tr w14:paraId="3DD0674C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74EEB4E1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049E247D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</w:rPr>
              <w:t>2021/22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41EA6F8E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59C67180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41329">
              <w:rPr>
                <w:bCs/>
                <w:i/>
              </w:rPr>
              <w:t>2020/21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2CFD3051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08334DB9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2019/20</w:t>
            </w:r>
          </w:p>
          <w:p w:rsidR="001E2C40" w:rsidP="00AC4F24" w14:paraId="333971D2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14:paraId="1842EFEC" w14:textId="77777777" w:rsidTr="00AC4F24">
        <w:tblPrEx>
          <w:tblW w:w="15451" w:type="dxa"/>
          <w:tblInd w:w="-714" w:type="dxa"/>
          <w:tblLook w:val="04A0"/>
        </w:tblPrEx>
        <w:trPr>
          <w:trHeight w:val="37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7F17988F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4744B0DE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342640" cy="2609850"/>
                  <wp:effectExtent l="0" t="0" r="0" b="0"/>
                  <wp:docPr id="29" name="Picture 29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529" cy="263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C40" w:rsidP="00AC4F24" w14:paraId="3142057F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4CD9B29A" w14:textId="77777777">
            <w:pPr>
              <w:pStyle w:val="ListParagraph"/>
              <w:ind w:left="0"/>
              <w:jc w:val="both"/>
              <w:rPr>
                <w:b/>
                <w:noProof/>
                <w:sz w:val="20"/>
                <w:szCs w:val="20"/>
              </w:rPr>
            </w:pPr>
          </w:p>
          <w:p w:rsidR="001E2C40" w:rsidP="00AC4F24" w14:paraId="56A59323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79750" cy="2600325"/>
                  <wp:effectExtent l="0" t="0" r="6350" b="9525"/>
                  <wp:docPr id="44" name="Picture 44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221" cy="260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C40" w:rsidP="00AC4F24" w14:paraId="290A93B6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15D17979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202DCDF5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104515" cy="2590800"/>
                  <wp:effectExtent l="0" t="0" r="635" b="0"/>
                  <wp:docPr id="31" name="Picture 3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431" cy="26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748" w:rsidP="00517748" w14:paraId="0CE91803" w14:textId="77777777">
      <w:pPr>
        <w:jc w:val="both"/>
      </w:pPr>
    </w:p>
    <w:p w:rsidR="00C62EE7" w:rsidP="00517748" w14:paraId="7D090680" w14:textId="25D58F59">
      <w:pPr>
        <w:ind w:left="-709"/>
        <w:jc w:val="both"/>
      </w:pPr>
      <w:r>
        <w:t>The Council</w:t>
      </w:r>
      <w:r w:rsidRPr="00121542">
        <w:t xml:space="preserve"> </w:t>
      </w:r>
      <w:r>
        <w:t xml:space="preserve">is currently free from </w:t>
      </w:r>
      <w:r w:rsidRPr="00121542">
        <w:t>debt</w:t>
      </w:r>
      <w:r>
        <w:t xml:space="preserve">, hence incurring no interest payable and therefore has the lowest </w:t>
      </w:r>
      <w:r>
        <w:t>ranking in the group.</w:t>
      </w:r>
    </w:p>
    <w:p w:rsidR="00CF6FA7" w:rsidP="00C62EE7" w14:paraId="56EFC31F" w14:textId="471D4EC2">
      <w:pPr>
        <w:pStyle w:val="ListParagraph"/>
        <w:ind w:left="360"/>
        <w:jc w:val="both"/>
      </w:pPr>
    </w:p>
    <w:p w:rsidR="00CF6FA7" w:rsidP="00C62EE7" w14:paraId="4A6341CA" w14:textId="5CDFD000">
      <w:pPr>
        <w:pStyle w:val="ListParagraph"/>
        <w:ind w:left="360"/>
        <w:jc w:val="both"/>
      </w:pPr>
    </w:p>
    <w:p w:rsidR="00CF6FA7" w:rsidP="00C62EE7" w14:paraId="113B863D" w14:textId="33999DC4">
      <w:pPr>
        <w:pStyle w:val="ListParagraph"/>
        <w:ind w:left="360"/>
        <w:jc w:val="both"/>
      </w:pPr>
    </w:p>
    <w:p w:rsidR="00CF6FA7" w:rsidP="00C62EE7" w14:paraId="2746263F" w14:textId="493601A6">
      <w:pPr>
        <w:pStyle w:val="ListParagraph"/>
        <w:ind w:left="360"/>
        <w:jc w:val="both"/>
      </w:pPr>
    </w:p>
    <w:p w:rsidR="00CF6FA7" w:rsidP="00C62EE7" w14:paraId="37EA1113" w14:textId="299DE297">
      <w:pPr>
        <w:pStyle w:val="ListParagraph"/>
        <w:ind w:left="360"/>
        <w:jc w:val="both"/>
      </w:pPr>
    </w:p>
    <w:p w:rsidR="00CF6FA7" w:rsidP="00C62EE7" w14:paraId="290A88C8" w14:textId="142E36E7">
      <w:pPr>
        <w:pStyle w:val="ListParagraph"/>
        <w:ind w:left="360"/>
        <w:jc w:val="both"/>
      </w:pPr>
    </w:p>
    <w:p w:rsidR="00CF6FA7" w:rsidP="00C62EE7" w14:paraId="4BFCF204" w14:textId="77777777">
      <w:pPr>
        <w:pStyle w:val="ListParagraph"/>
        <w:ind w:left="360"/>
        <w:jc w:val="both"/>
      </w:pPr>
    </w:p>
    <w:p w:rsidR="00C62EE7" w:rsidP="00BE207B" w14:paraId="5EBA1329" w14:textId="77777777">
      <w:pPr>
        <w:pStyle w:val="ListParagraph"/>
        <w:ind w:left="360"/>
        <w:jc w:val="both"/>
      </w:pPr>
    </w:p>
    <w:p w:rsidR="001E2C40" w:rsidP="001E2C40" w14:paraId="658DA8C4" w14:textId="77777777">
      <w:pPr>
        <w:pStyle w:val="ListParagraph"/>
        <w:numPr>
          <w:ilvl w:val="0"/>
          <w:numId w:val="23"/>
        </w:numPr>
        <w:spacing w:line="256" w:lineRule="auto"/>
        <w:ind w:left="-142" w:hanging="567"/>
        <w:jc w:val="both"/>
        <w:rPr>
          <w:b/>
        </w:rPr>
      </w:pPr>
      <w:r>
        <w:rPr>
          <w:b/>
        </w:rPr>
        <w:t>Gross External Debt</w:t>
      </w:r>
    </w:p>
    <w:p w:rsidR="001E2C40" w:rsidP="001E2C40" w14:paraId="069056A0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tbl>
      <w:tblPr>
        <w:tblStyle w:val="TableGrid"/>
        <w:tblW w:w="15451" w:type="dxa"/>
        <w:tblInd w:w="-714" w:type="dxa"/>
        <w:tblLook w:val="04A0"/>
      </w:tblPr>
      <w:tblGrid>
        <w:gridCol w:w="5630"/>
        <w:gridCol w:w="5090"/>
        <w:gridCol w:w="5256"/>
      </w:tblGrid>
      <w:tr w14:paraId="2346CA52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6A57EF6B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4A88DE05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</w:rPr>
              <w:t>2021/22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7FBA5335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2A171FF3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41329">
              <w:rPr>
                <w:bCs/>
                <w:i/>
              </w:rPr>
              <w:t>2020/21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54318551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0AD45EAD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2019/20</w:t>
            </w:r>
          </w:p>
          <w:p w:rsidR="001E2C40" w:rsidP="00AC4F24" w14:paraId="1040DC0E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14:paraId="021B9AE4" w14:textId="77777777" w:rsidTr="00AC4F24">
        <w:tblPrEx>
          <w:tblW w:w="15451" w:type="dxa"/>
          <w:tblInd w:w="-714" w:type="dxa"/>
          <w:tblLook w:val="04A0"/>
        </w:tblPrEx>
        <w:trPr>
          <w:trHeight w:val="38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6DCC7F55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593DCE06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438064" cy="2514600"/>
                  <wp:effectExtent l="0" t="0" r="0" b="0"/>
                  <wp:docPr id="32" name="Picture 32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228" cy="2530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C40" w:rsidP="00AC4F24" w14:paraId="3315969F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5E400E74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5A7756EC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095476" cy="2514600"/>
                  <wp:effectExtent l="0" t="0" r="0" b="0"/>
                  <wp:docPr id="33" name="Picture 3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473" cy="2537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40" w:rsidP="00AC4F24" w14:paraId="2F4E9352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747686BB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198495" cy="2486025"/>
                  <wp:effectExtent l="0" t="0" r="1905" b="9525"/>
                  <wp:docPr id="34" name="Picture 34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95" cy="248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C40" w:rsidP="001E2C40" w14:paraId="7811C01E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p w:rsidR="00BE207B" w:rsidP="00517748" w14:paraId="759EB53D" w14:textId="77777777">
      <w:pPr>
        <w:pStyle w:val="ListParagraph"/>
        <w:ind w:left="-709"/>
        <w:jc w:val="both"/>
      </w:pPr>
      <w:bookmarkStart w:id="12" w:name="_Hlk133500399"/>
      <w:r>
        <w:t>The Council’s</w:t>
      </w:r>
      <w:r w:rsidRPr="00121542">
        <w:t xml:space="preserve"> </w:t>
      </w:r>
      <w:r>
        <w:t xml:space="preserve">is currently free from </w:t>
      </w:r>
      <w:r w:rsidRPr="00121542">
        <w:t>debt</w:t>
      </w:r>
      <w:r>
        <w:t>, hence the lowest ranking in the group.</w:t>
      </w:r>
    </w:p>
    <w:bookmarkEnd w:id="12"/>
    <w:p w:rsidR="00BE207B" w:rsidP="00517748" w14:paraId="48E6931F" w14:textId="77777777">
      <w:pPr>
        <w:pStyle w:val="ListParagraph"/>
        <w:ind w:left="-709"/>
        <w:jc w:val="both"/>
      </w:pPr>
    </w:p>
    <w:p w:rsidR="00BE207B" w:rsidP="00517748" w14:paraId="3A973C03" w14:textId="77777777">
      <w:pPr>
        <w:pStyle w:val="ListParagraph"/>
        <w:ind w:left="-709"/>
        <w:jc w:val="both"/>
      </w:pPr>
      <w:r>
        <w:t>T</w:t>
      </w:r>
      <w:r w:rsidRPr="00121542">
        <w:t xml:space="preserve">his is potentially a missed opportunity to undertake improvements in the </w:t>
      </w:r>
      <w:r w:rsidRPr="00121542">
        <w:t>Borough and generate additional income streams</w:t>
      </w:r>
      <w:r>
        <w:t>, however a number of capital schemes are planned in the Borough which may require borrowing to be undertaken.</w:t>
      </w:r>
    </w:p>
    <w:p w:rsidR="00BE207B" w:rsidP="00BE207B" w14:paraId="556567FA" w14:textId="77777777">
      <w:pPr>
        <w:pStyle w:val="ListParagraph"/>
        <w:ind w:left="360"/>
        <w:jc w:val="both"/>
      </w:pPr>
    </w:p>
    <w:p w:rsidR="001E2C40" w:rsidRPr="00C626FD" w:rsidP="001E2C40" w14:paraId="2C9EE97F" w14:textId="1386F7D0">
      <w:pPr>
        <w:pStyle w:val="ListParagraph"/>
        <w:ind w:left="-567"/>
        <w:jc w:val="both"/>
      </w:pPr>
      <w:r w:rsidRPr="00C626FD">
        <w:t xml:space="preserve"> </w:t>
      </w:r>
    </w:p>
    <w:p w:rsidR="001E2C40" w:rsidP="001E2C40" w14:paraId="67706EFF" w14:textId="77777777">
      <w:pPr>
        <w:pStyle w:val="ListParagraph"/>
        <w:ind w:left="360"/>
        <w:jc w:val="both"/>
      </w:pPr>
    </w:p>
    <w:p w:rsidR="001E2C40" w:rsidP="001E2C40" w14:paraId="5F5F1FE0" w14:textId="77777777">
      <w:pPr>
        <w:pStyle w:val="ListParagraph"/>
        <w:ind w:left="360"/>
        <w:jc w:val="both"/>
      </w:pPr>
    </w:p>
    <w:p w:rsidR="001E2C40" w:rsidP="001E2C40" w14:paraId="5F56BC26" w14:textId="77777777">
      <w:pPr>
        <w:pStyle w:val="ListParagraph"/>
        <w:ind w:left="360"/>
        <w:jc w:val="both"/>
      </w:pPr>
    </w:p>
    <w:p w:rsidR="001E2C40" w:rsidP="001E2C40" w14:paraId="316D253C" w14:textId="77777777">
      <w:pPr>
        <w:pStyle w:val="ListParagraph"/>
        <w:numPr>
          <w:ilvl w:val="0"/>
          <w:numId w:val="23"/>
        </w:numPr>
        <w:spacing w:line="256" w:lineRule="auto"/>
        <w:ind w:left="-142" w:hanging="567"/>
        <w:jc w:val="both"/>
        <w:rPr>
          <w:b/>
        </w:rPr>
      </w:pPr>
      <w:r>
        <w:rPr>
          <w:b/>
        </w:rPr>
        <w:t>Fees and Charges to Service Expenditure Ratio</w:t>
      </w:r>
    </w:p>
    <w:p w:rsidR="001E2C40" w:rsidP="001E2C40" w14:paraId="433A3E98" w14:textId="77777777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15451" w:type="dxa"/>
        <w:tblInd w:w="-714" w:type="dxa"/>
        <w:tblLook w:val="04A0"/>
      </w:tblPr>
      <w:tblGrid>
        <w:gridCol w:w="5436"/>
        <w:gridCol w:w="5226"/>
        <w:gridCol w:w="5136"/>
      </w:tblGrid>
      <w:tr w14:paraId="2353023B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2C803838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4DF97E81" w14:textId="7777777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</w:rPr>
              <w:t>2021/22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7777039C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2BD27554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41329">
              <w:rPr>
                <w:bCs/>
                <w:i/>
              </w:rPr>
              <w:t>2020/21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43EBE285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4B5DDB56" w14:textId="77777777">
            <w:pPr>
              <w:pStyle w:val="ListParagraph"/>
              <w:ind w:left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2019/20</w:t>
            </w:r>
          </w:p>
          <w:p w:rsidR="001E2C40" w:rsidP="00AC4F24" w14:paraId="6AB455F8" w14:textId="77777777">
            <w:pPr>
              <w:pStyle w:val="ListParagraph"/>
              <w:ind w:left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14:paraId="37D6B2D1" w14:textId="77777777" w:rsidTr="00AC4F24">
        <w:tblPrEx>
          <w:tblW w:w="15451" w:type="dxa"/>
          <w:tblInd w:w="-714" w:type="dxa"/>
          <w:tblLook w:val="04A0"/>
        </w:tblPrEx>
        <w:trPr>
          <w:trHeight w:val="4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428963EE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2BCB7AC7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305175" cy="2924175"/>
                  <wp:effectExtent l="0" t="0" r="9525" b="9525"/>
                  <wp:docPr id="35" name="Picture 35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922" cy="2937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3831EB8D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6E265018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171825" cy="2933700"/>
                  <wp:effectExtent l="0" t="0" r="9525" b="0"/>
                  <wp:docPr id="36" name="Picture 36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96" cy="2943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40" w:rsidP="00AC4F24" w14:paraId="4EDB9AAF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</w:p>
          <w:p w:rsidR="001E2C40" w:rsidP="00AC4F24" w14:paraId="59CA100D" w14:textId="77777777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114675" cy="2933700"/>
                  <wp:effectExtent l="0" t="0" r="9525" b="0"/>
                  <wp:docPr id="37" name="Picture 37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93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C40" w:rsidP="001E2C40" w14:paraId="4296CB93" w14:textId="77777777">
      <w:pPr>
        <w:pStyle w:val="ListParagraph"/>
        <w:ind w:left="360"/>
        <w:jc w:val="both"/>
        <w:rPr>
          <w:b/>
          <w:sz w:val="20"/>
          <w:szCs w:val="20"/>
        </w:rPr>
      </w:pPr>
    </w:p>
    <w:p w:rsidR="00BE207B" w:rsidP="001E2C40" w14:paraId="61425CDD" w14:textId="37F4E762">
      <w:pPr>
        <w:pStyle w:val="ListParagraph"/>
        <w:ind w:left="-567"/>
        <w:jc w:val="both"/>
      </w:pPr>
      <w:r>
        <w:t xml:space="preserve">The Council is currently at the bottom of the group, suggesting the level and range of charges </w:t>
      </w:r>
      <w:r w:rsidR="00CF6FA7">
        <w:t>is</w:t>
      </w:r>
      <w:r>
        <w:t xml:space="preserve"> low.</w:t>
      </w:r>
    </w:p>
    <w:p w:rsidR="00BE207B" w:rsidP="001E2C40" w14:paraId="515DBA76" w14:textId="77777777">
      <w:pPr>
        <w:pStyle w:val="ListParagraph"/>
        <w:ind w:left="-567"/>
        <w:jc w:val="both"/>
      </w:pPr>
    </w:p>
    <w:p w:rsidR="001E2C40" w:rsidRPr="00FB2351" w:rsidP="001E2C40" w14:paraId="2E0CA377" w14:textId="1E945F12">
      <w:pPr>
        <w:pStyle w:val="ListParagraph"/>
        <w:ind w:left="-567"/>
        <w:jc w:val="both"/>
      </w:pPr>
      <w:r>
        <w:t>There is the potential for i</w:t>
      </w:r>
      <w:r w:rsidR="00BE207B">
        <w:t xml:space="preserve">ncome generation </w:t>
      </w:r>
      <w:r>
        <w:t>to</w:t>
      </w:r>
      <w:r w:rsidR="00BE207B">
        <w:t xml:space="preserve"> increase once planned capital schemes are completed.</w:t>
      </w:r>
    </w:p>
    <w:p w:rsidR="001E2C40" w:rsidP="001E2C40" w14:paraId="35E7D6A3" w14:textId="77777777">
      <w:pPr>
        <w:pStyle w:val="ListParagraph"/>
        <w:ind w:left="360"/>
        <w:jc w:val="both"/>
      </w:pPr>
    </w:p>
    <w:p w:rsidR="001E2C40" w:rsidP="001E2C40" w14:paraId="1A21ECDB" w14:textId="77777777">
      <w:pPr>
        <w:pStyle w:val="ListParagraph"/>
        <w:ind w:left="360"/>
        <w:jc w:val="both"/>
      </w:pPr>
    </w:p>
    <w:p w:rsidR="001E2C40" w:rsidP="001E2C40" w14:paraId="22884588" w14:textId="77777777">
      <w:pPr>
        <w:pStyle w:val="ListParagraph"/>
        <w:ind w:left="360"/>
        <w:jc w:val="both"/>
      </w:pPr>
    </w:p>
    <w:p w:rsidR="001E2C40" w:rsidP="001E2C40" w14:paraId="60E0402E" w14:textId="77777777">
      <w:pPr>
        <w:pStyle w:val="ListParagraph"/>
        <w:ind w:left="360"/>
        <w:jc w:val="both"/>
      </w:pPr>
    </w:p>
    <w:p w:rsidR="001E2C40" w:rsidP="001E2C40" w14:paraId="160B1362" w14:textId="77777777">
      <w:pPr>
        <w:pStyle w:val="ListParagraph"/>
        <w:ind w:left="360"/>
        <w:jc w:val="both"/>
      </w:pPr>
    </w:p>
    <w:p w:rsidR="001E2C40" w:rsidP="001E2C40" w14:paraId="41F354F1" w14:textId="77777777">
      <w:pPr>
        <w:pStyle w:val="ListParagraph"/>
        <w:ind w:left="360"/>
        <w:jc w:val="both"/>
      </w:pPr>
    </w:p>
    <w:p w:rsidR="001E2C40" w:rsidP="001E2C40" w14:paraId="2F0E8030" w14:textId="77777777">
      <w:pPr>
        <w:pStyle w:val="ListParagraph"/>
        <w:numPr>
          <w:ilvl w:val="0"/>
          <w:numId w:val="23"/>
        </w:numPr>
        <w:spacing w:after="0" w:line="256" w:lineRule="auto"/>
        <w:ind w:left="-142" w:hanging="567"/>
        <w:jc w:val="both"/>
        <w:rPr>
          <w:b/>
        </w:rPr>
      </w:pPr>
      <w:r>
        <w:rPr>
          <w:b/>
        </w:rPr>
        <w:t>Council Tax Requirement/Net Revenue Expenditure</w:t>
      </w:r>
    </w:p>
    <w:p w:rsidR="001E2C40" w:rsidP="001E2C40" w14:paraId="5A5874B9" w14:textId="77777777">
      <w:pPr>
        <w:ind w:left="360"/>
        <w:jc w:val="both"/>
      </w:pPr>
    </w:p>
    <w:tbl>
      <w:tblPr>
        <w:tblStyle w:val="TableGrid"/>
        <w:tblW w:w="15451" w:type="dxa"/>
        <w:tblInd w:w="-714" w:type="dxa"/>
        <w:tblLook w:val="04A0"/>
      </w:tblPr>
      <w:tblGrid>
        <w:gridCol w:w="5466"/>
        <w:gridCol w:w="4986"/>
        <w:gridCol w:w="4999"/>
      </w:tblGrid>
      <w:tr w14:paraId="42F97CD2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0E82BB65" w14:textId="77777777">
            <w:pPr>
              <w:jc w:val="center"/>
              <w:rPr>
                <w:b/>
                <w:iCs/>
              </w:rPr>
            </w:pPr>
          </w:p>
          <w:p w:rsidR="001E2C40" w:rsidP="00AC4F24" w14:paraId="485BD188" w14:textId="77777777">
            <w:pPr>
              <w:jc w:val="center"/>
              <w:rPr>
                <w:b/>
              </w:rPr>
            </w:pPr>
            <w:r>
              <w:rPr>
                <w:b/>
                <w:iCs/>
              </w:rPr>
              <w:t>2021/22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05821EF5" w14:textId="77777777">
            <w:pPr>
              <w:jc w:val="center"/>
              <w:rPr>
                <w:bCs/>
                <w:i/>
              </w:rPr>
            </w:pPr>
          </w:p>
          <w:p w:rsidR="001E2C40" w:rsidP="00AC4F24" w14:paraId="6BEA5A98" w14:textId="77777777">
            <w:pPr>
              <w:jc w:val="center"/>
              <w:rPr>
                <w:bCs/>
                <w:i/>
              </w:rPr>
            </w:pPr>
            <w:r w:rsidRPr="00741329">
              <w:rPr>
                <w:bCs/>
                <w:i/>
              </w:rPr>
              <w:t>2020/21</w:t>
            </w:r>
          </w:p>
          <w:p w:rsidR="001E2C40" w:rsidP="00AC4F24" w14:paraId="18A25EE6" w14:textId="77777777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281F63C4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5743113F" w14:textId="7777777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Cs/>
                <w:i/>
              </w:rPr>
              <w:t>2019/20</w:t>
            </w:r>
          </w:p>
        </w:tc>
      </w:tr>
      <w:tr w14:paraId="70B14D8F" w14:textId="77777777" w:rsidTr="00AC4F24">
        <w:tblPrEx>
          <w:tblW w:w="15451" w:type="dxa"/>
          <w:tblInd w:w="-714" w:type="dxa"/>
          <w:tblLook w:val="04A0"/>
        </w:tblPrEx>
        <w:trPr>
          <w:trHeight w:val="37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78366372" w14:textId="77777777">
            <w:pPr>
              <w:jc w:val="both"/>
              <w:rPr>
                <w:b/>
              </w:rPr>
            </w:pPr>
          </w:p>
          <w:p w:rsidR="001E2C40" w:rsidP="00AC4F24" w14:paraId="5992007A" w14:textId="7777777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33750" cy="2727297"/>
                  <wp:effectExtent l="0" t="0" r="0" b="0"/>
                  <wp:docPr id="38" name="Picture 38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887" cy="2739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C40" w:rsidP="00AC4F24" w14:paraId="51293018" w14:textId="77777777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3426F883" w14:textId="77777777">
            <w:pPr>
              <w:jc w:val="both"/>
              <w:rPr>
                <w:b/>
              </w:rPr>
            </w:pPr>
          </w:p>
          <w:p w:rsidR="001E2C40" w:rsidP="00AC4F24" w14:paraId="561893BA" w14:textId="7777777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28950" cy="2726690"/>
                  <wp:effectExtent l="0" t="0" r="0" b="0"/>
                  <wp:docPr id="39" name="Picture 39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227" cy="2739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40" w:rsidP="00AC4F24" w14:paraId="07E8341F" w14:textId="77777777">
            <w:pPr>
              <w:jc w:val="both"/>
              <w:rPr>
                <w:b/>
              </w:rPr>
            </w:pPr>
          </w:p>
          <w:p w:rsidR="001E2C40" w:rsidP="00AC4F24" w14:paraId="72242BCD" w14:textId="77777777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27045" cy="2735248"/>
                  <wp:effectExtent l="0" t="0" r="1905" b="8255"/>
                  <wp:docPr id="40" name="Picture 40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39" cy="2737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C40" w:rsidP="001E2C40" w14:paraId="5CF94AFA" w14:textId="77777777">
      <w:pPr>
        <w:ind w:left="360"/>
        <w:jc w:val="both"/>
        <w:rPr>
          <w:b/>
        </w:rPr>
      </w:pPr>
    </w:p>
    <w:p w:rsidR="001E2C40" w:rsidRPr="00FB2351" w:rsidP="001E2C40" w14:paraId="62BE458A" w14:textId="77777777">
      <w:pPr>
        <w:ind w:left="-567"/>
        <w:jc w:val="both"/>
      </w:pPr>
      <w:r w:rsidRPr="00FB2351">
        <w:t xml:space="preserve">The graph above shows the level of Net Revenue Expenditure funded by Council Tax; the lower the </w:t>
      </w:r>
      <w:r w:rsidRPr="00FB2351">
        <w:t>percentage, the higher the dependency on government funding.</w:t>
      </w:r>
    </w:p>
    <w:p w:rsidR="001E2C40" w:rsidP="001E2C40" w14:paraId="6EF85503" w14:textId="3D0FEEB6">
      <w:pPr>
        <w:ind w:left="-567"/>
        <w:jc w:val="both"/>
      </w:pPr>
      <w:r w:rsidRPr="00FB2351">
        <w:t xml:space="preserve">The Council </w:t>
      </w:r>
      <w:r w:rsidR="00BE207B">
        <w:t>is at the lower end of the chart given Council Tax freezes in recent years.</w:t>
      </w:r>
    </w:p>
    <w:p w:rsidR="00CF6FA7" w:rsidRPr="00FB2351" w:rsidP="001E2C40" w14:paraId="2745864C" w14:textId="77777777">
      <w:pPr>
        <w:ind w:left="-567"/>
        <w:jc w:val="both"/>
      </w:pPr>
    </w:p>
    <w:p w:rsidR="001E2C40" w:rsidP="001E2C40" w14:paraId="47E233FF" w14:textId="77777777">
      <w:pPr>
        <w:pStyle w:val="ListParagraph"/>
        <w:numPr>
          <w:ilvl w:val="0"/>
          <w:numId w:val="23"/>
        </w:numPr>
        <w:spacing w:after="0" w:line="256" w:lineRule="auto"/>
        <w:ind w:left="-142" w:hanging="567"/>
        <w:jc w:val="both"/>
        <w:rPr>
          <w:b/>
        </w:rPr>
      </w:pPr>
      <w:r>
        <w:rPr>
          <w:b/>
        </w:rPr>
        <w:t>Growth Above Baseline</w:t>
      </w:r>
    </w:p>
    <w:p w:rsidR="001E2C40" w:rsidP="001E2C40" w14:paraId="4BF1AAA8" w14:textId="77777777">
      <w:pPr>
        <w:pStyle w:val="ListParagraph"/>
        <w:ind w:left="360"/>
        <w:jc w:val="both"/>
      </w:pPr>
    </w:p>
    <w:tbl>
      <w:tblPr>
        <w:tblStyle w:val="TableGrid"/>
        <w:tblW w:w="15451" w:type="dxa"/>
        <w:tblInd w:w="-714" w:type="dxa"/>
        <w:tblLook w:val="04A0"/>
      </w:tblPr>
      <w:tblGrid>
        <w:gridCol w:w="5676"/>
        <w:gridCol w:w="5106"/>
        <w:gridCol w:w="5106"/>
      </w:tblGrid>
      <w:tr w14:paraId="586BD457" w14:textId="77777777" w:rsidTr="00AC4F24">
        <w:tblPrEx>
          <w:tblW w:w="15451" w:type="dxa"/>
          <w:tblInd w:w="-714" w:type="dxa"/>
          <w:tblLook w:val="04A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112CD3E3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7FC971AB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2021/22</w:t>
            </w:r>
          </w:p>
          <w:p w:rsidR="001E2C40" w:rsidP="00AC4F24" w14:paraId="6E1AB4E3" w14:textId="777777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119A6DC4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6C71B112" w14:textId="77777777">
            <w:pPr>
              <w:pStyle w:val="ListParagraph"/>
              <w:ind w:left="0"/>
              <w:jc w:val="center"/>
              <w:rPr>
                <w:b/>
                <w:i/>
                <w:iCs/>
              </w:rPr>
            </w:pPr>
            <w:r w:rsidRPr="00741329">
              <w:rPr>
                <w:bCs/>
                <w:i/>
              </w:rPr>
              <w:t>2020/21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E2C40" w:rsidP="00AC4F24" w14:paraId="60A2FA92" w14:textId="77777777">
            <w:pPr>
              <w:pStyle w:val="ListParagraph"/>
              <w:ind w:left="0"/>
              <w:jc w:val="center"/>
              <w:rPr>
                <w:b/>
                <w:iCs/>
              </w:rPr>
            </w:pPr>
          </w:p>
          <w:p w:rsidR="001E2C40" w:rsidP="00AC4F24" w14:paraId="677396C4" w14:textId="77777777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  <w:i/>
              </w:rPr>
              <w:t>2019/20</w:t>
            </w:r>
          </w:p>
        </w:tc>
      </w:tr>
      <w:tr w14:paraId="2090FCAA" w14:textId="77777777" w:rsidTr="00AC4F24">
        <w:tblPrEx>
          <w:tblW w:w="15451" w:type="dxa"/>
          <w:tblInd w:w="-714" w:type="dxa"/>
          <w:tblLook w:val="04A0"/>
        </w:tblPrEx>
        <w:trPr>
          <w:trHeight w:val="4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3BBDE01A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7E4B1EC2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57575" cy="2905125"/>
                  <wp:effectExtent l="0" t="0" r="9525" b="9525"/>
                  <wp:docPr id="41" name="Picture 41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028" cy="2920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2C40" w:rsidP="00AC4F24" w14:paraId="22E7E619" w14:textId="77777777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40" w:rsidP="00AC4F24" w14:paraId="35731D08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1C2D8E7B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105150" cy="2895600"/>
                  <wp:effectExtent l="0" t="0" r="0" b="0"/>
                  <wp:docPr id="42" name="Picture 42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910" cy="2916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40" w:rsidP="00AC4F24" w14:paraId="1ABFBE9B" w14:textId="77777777">
            <w:pPr>
              <w:pStyle w:val="ListParagraph"/>
              <w:ind w:left="0"/>
              <w:jc w:val="both"/>
              <w:rPr>
                <w:b/>
              </w:rPr>
            </w:pPr>
          </w:p>
          <w:p w:rsidR="001E2C40" w:rsidP="00AC4F24" w14:paraId="49000372" w14:textId="77777777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095625" cy="2895600"/>
                  <wp:effectExtent l="0" t="0" r="9525" b="0"/>
                  <wp:docPr id="43" name="Picture 43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89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C40" w:rsidP="001E2C40" w14:paraId="7539CDD6" w14:textId="77777777">
      <w:pPr>
        <w:pStyle w:val="ListParagraph"/>
        <w:ind w:left="360"/>
        <w:jc w:val="both"/>
        <w:rPr>
          <w:b/>
        </w:rPr>
      </w:pPr>
    </w:p>
    <w:p w:rsidR="00BE207B" w:rsidRPr="00C65740" w:rsidP="001E2C40" w14:paraId="704E2985" w14:textId="77777777">
      <w:pPr>
        <w:pStyle w:val="ListParagraph"/>
        <w:ind w:left="-567"/>
        <w:jc w:val="both"/>
      </w:pPr>
      <w:r w:rsidRPr="00C65740">
        <w:t>Once again</w:t>
      </w:r>
      <w:r w:rsidRPr="00C65740">
        <w:t xml:space="preserve"> the Council has achieved the highest level of Business Rates Growth.</w:t>
      </w:r>
    </w:p>
    <w:p w:rsidR="00BE207B" w:rsidRPr="00C65740" w:rsidP="001E2C40" w14:paraId="4F28C86E" w14:textId="77777777">
      <w:pPr>
        <w:pStyle w:val="ListParagraph"/>
        <w:ind w:left="-567"/>
        <w:jc w:val="both"/>
      </w:pPr>
    </w:p>
    <w:p w:rsidR="001E2C40" w:rsidRPr="006A2DD8" w:rsidP="001E2C40" w14:paraId="459A80E7" w14:textId="4B17DB77">
      <w:pPr>
        <w:pStyle w:val="ListParagraph"/>
        <w:ind w:left="-567"/>
        <w:jc w:val="both"/>
        <w:rPr>
          <w:rFonts w:cstheme="minorHAnsi"/>
          <w:bCs/>
          <w:color w:val="4F81BD" w:themeColor="accent1"/>
          <w:lang w:val="en-US"/>
        </w:rPr>
      </w:pPr>
      <w:r w:rsidRPr="00C65740">
        <w:t xml:space="preserve">Rather than being due to a single large development, this appears to be due to a range of smaller sites, including </w:t>
      </w:r>
      <w:r w:rsidR="00517748">
        <w:t>retail</w:t>
      </w:r>
      <w:r w:rsidRPr="00C65740" w:rsidR="00C65740">
        <w:t xml:space="preserve"> and a number of warehouse premises.</w:t>
      </w:r>
      <w:r w:rsidRPr="00653E94">
        <w:tab/>
      </w:r>
    </w:p>
    <w:p w:rsidR="001E2C40" w:rsidRPr="00A95452" w:rsidP="001E2C40" w14:paraId="535008FD" w14:textId="77777777">
      <w:pPr>
        <w:pStyle w:val="Heading2"/>
        <w:spacing w:before="0" w:beforeAutospacing="0" w:after="0" w:afterAutospacing="0"/>
      </w:pPr>
    </w:p>
    <w:p w:rsidR="0025620C" w:rsidRPr="005C459D" w:rsidP="003561D4" w14:paraId="43BBCC2D" w14:textId="77777777">
      <w:pPr>
        <w:spacing w:after="0"/>
        <w:rPr>
          <w:rFonts w:cstheme="minorHAnsi"/>
          <w:bCs/>
          <w:color w:val="000000" w:themeColor="text1"/>
          <w:lang w:val="en-US"/>
        </w:rPr>
      </w:pPr>
    </w:p>
    <w:sectPr w:rsidSect="001E2C4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comment w:id="11" w:author="Neil Halton" w:date="2023-04-28T07:53:00Z" w:initials="NH">
    <w:p w:rsidR="00557E15" w14:paraId="790AC366">
      <w:pPr>
        <w:pStyle w:val="CommentText"/>
      </w:pPr>
      <w:r>
        <w:rPr>
          <w:rStyle w:val="CommentReference"/>
        </w:rPr>
        <w:annotationRef/>
      </w:r>
      <w:r>
        <w:t>And the business rates amounts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commentEx w15:paraId="790AC3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27F5FA10" w16cex:dateUtc="2023-04-28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id:commentId w16cid:paraId="790AC366" w16cid:durableId="27F5FA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B176A9" w14:paraId="43BBCC30" w14:textId="77777777">
    <w:pPr>
      <w:pStyle w:val="Header"/>
    </w:pPr>
  </w:p>
  <w:p w:rsidR="00B176A9" w14:paraId="43BBCC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C0D7577"/>
    <w:multiLevelType w:val="hybridMultilevel"/>
    <w:tmpl w:val="ABFED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4FBB"/>
    <w:multiLevelType w:val="hybridMultilevel"/>
    <w:tmpl w:val="164E0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168101F"/>
    <w:multiLevelType w:val="hybridMultilevel"/>
    <w:tmpl w:val="277E626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52B7"/>
    <w:multiLevelType w:val="hybridMultilevel"/>
    <w:tmpl w:val="1E5869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1D1AC7"/>
    <w:multiLevelType w:val="hybridMultilevel"/>
    <w:tmpl w:val="CF2450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D0A54"/>
    <w:multiLevelType w:val="hybridMultilevel"/>
    <w:tmpl w:val="F31C3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A0508"/>
    <w:multiLevelType w:val="hybridMultilevel"/>
    <w:tmpl w:val="26DC21AC"/>
    <w:lvl w:ilvl="0">
      <w:start w:val="1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11DD"/>
    <w:multiLevelType w:val="hybridMultilevel"/>
    <w:tmpl w:val="FA5C2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F00E5"/>
    <w:multiLevelType w:val="hybridMultilevel"/>
    <w:tmpl w:val="83A251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4F05F1"/>
    <w:multiLevelType w:val="hybridMultilevel"/>
    <w:tmpl w:val="3BDE1F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06377"/>
    <w:multiLevelType w:val="hybridMultilevel"/>
    <w:tmpl w:val="51C0C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6EF"/>
    <w:multiLevelType w:val="hybridMultilevel"/>
    <w:tmpl w:val="0B9CE18A"/>
    <w:lvl w:ilvl="0">
      <w:start w:val="23"/>
      <w:numFmt w:val="decimal"/>
      <w:lvlText w:val="%1."/>
      <w:lvlJc w:val="left"/>
      <w:pPr>
        <w:ind w:left="1146" w:hanging="360"/>
      </w:pPr>
      <w:rPr>
        <w:rFonts w:asciiTheme="minorHAnsi" w:hAnsiTheme="minorHAnsi" w:cstheme="minorBidi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3765F"/>
    <w:multiLevelType w:val="hybridMultilevel"/>
    <w:tmpl w:val="0D4C7724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F54B2"/>
    <w:multiLevelType w:val="hybridMultilevel"/>
    <w:tmpl w:val="75B62A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20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  <w:num w:numId="17">
    <w:abstractNumId w:val="16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1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David Whelan">
    <w15:presenceInfo w15:providerId="AD" w15:userId="S::david.whelan@southribble.gov.uk::5c2f6d50-99d9-4ba9-a6c0-9488c0489100"/>
  </w15:person>
  <w15:person w15:author="Neil Halton">
    <w15:presenceInfo w15:providerId="AD" w15:userId="S::neil.halton@chorley.gov.uk::dd10176a-2a99-483a-a12e-eb08d55419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5B"/>
    <w:rsid w:val="00007EB9"/>
    <w:rsid w:val="000179AF"/>
    <w:rsid w:val="000377EB"/>
    <w:rsid w:val="00060C18"/>
    <w:rsid w:val="000D0185"/>
    <w:rsid w:val="0010058B"/>
    <w:rsid w:val="001073DC"/>
    <w:rsid w:val="00121542"/>
    <w:rsid w:val="00126714"/>
    <w:rsid w:val="001619AA"/>
    <w:rsid w:val="00177B6E"/>
    <w:rsid w:val="00186EE1"/>
    <w:rsid w:val="001E2C40"/>
    <w:rsid w:val="00200054"/>
    <w:rsid w:val="00252D10"/>
    <w:rsid w:val="0025620C"/>
    <w:rsid w:val="00260030"/>
    <w:rsid w:val="0026328A"/>
    <w:rsid w:val="00284E95"/>
    <w:rsid w:val="00287DD0"/>
    <w:rsid w:val="00297AB9"/>
    <w:rsid w:val="002A4A7D"/>
    <w:rsid w:val="002B087D"/>
    <w:rsid w:val="002B4294"/>
    <w:rsid w:val="002C5BC3"/>
    <w:rsid w:val="002D0145"/>
    <w:rsid w:val="002D2F5B"/>
    <w:rsid w:val="002F1805"/>
    <w:rsid w:val="002F7551"/>
    <w:rsid w:val="0031231D"/>
    <w:rsid w:val="00322CB1"/>
    <w:rsid w:val="003270B5"/>
    <w:rsid w:val="003561D4"/>
    <w:rsid w:val="003565C5"/>
    <w:rsid w:val="00383F38"/>
    <w:rsid w:val="003855D9"/>
    <w:rsid w:val="003A69E8"/>
    <w:rsid w:val="003C3484"/>
    <w:rsid w:val="003E3722"/>
    <w:rsid w:val="003F7DEF"/>
    <w:rsid w:val="00416579"/>
    <w:rsid w:val="0045785D"/>
    <w:rsid w:val="00473270"/>
    <w:rsid w:val="004758E2"/>
    <w:rsid w:val="004C2AEB"/>
    <w:rsid w:val="0051615B"/>
    <w:rsid w:val="00517748"/>
    <w:rsid w:val="005339B1"/>
    <w:rsid w:val="00557E15"/>
    <w:rsid w:val="00572907"/>
    <w:rsid w:val="00582139"/>
    <w:rsid w:val="005B0582"/>
    <w:rsid w:val="005C459D"/>
    <w:rsid w:val="00604406"/>
    <w:rsid w:val="00653E94"/>
    <w:rsid w:val="00662DDF"/>
    <w:rsid w:val="006A2DD8"/>
    <w:rsid w:val="006B1C4D"/>
    <w:rsid w:val="006B4EFF"/>
    <w:rsid w:val="006C31D2"/>
    <w:rsid w:val="007021D4"/>
    <w:rsid w:val="00732820"/>
    <w:rsid w:val="00741329"/>
    <w:rsid w:val="007568AB"/>
    <w:rsid w:val="007606BD"/>
    <w:rsid w:val="007637E9"/>
    <w:rsid w:val="007D7E24"/>
    <w:rsid w:val="00836CB5"/>
    <w:rsid w:val="0084274C"/>
    <w:rsid w:val="00866238"/>
    <w:rsid w:val="00867F12"/>
    <w:rsid w:val="00883AC9"/>
    <w:rsid w:val="008942E7"/>
    <w:rsid w:val="008E59BF"/>
    <w:rsid w:val="009811B2"/>
    <w:rsid w:val="009825C4"/>
    <w:rsid w:val="009C71DF"/>
    <w:rsid w:val="00A122EC"/>
    <w:rsid w:val="00A43267"/>
    <w:rsid w:val="00A515D0"/>
    <w:rsid w:val="00A6290B"/>
    <w:rsid w:val="00A64BB0"/>
    <w:rsid w:val="00A74EA0"/>
    <w:rsid w:val="00A95452"/>
    <w:rsid w:val="00A964C7"/>
    <w:rsid w:val="00AA48CD"/>
    <w:rsid w:val="00AC1682"/>
    <w:rsid w:val="00AC4F24"/>
    <w:rsid w:val="00AC7C3F"/>
    <w:rsid w:val="00AD15F7"/>
    <w:rsid w:val="00B176A9"/>
    <w:rsid w:val="00B704F1"/>
    <w:rsid w:val="00BC17A0"/>
    <w:rsid w:val="00BE207B"/>
    <w:rsid w:val="00BF1CCE"/>
    <w:rsid w:val="00BF77B2"/>
    <w:rsid w:val="00C10C71"/>
    <w:rsid w:val="00C626FD"/>
    <w:rsid w:val="00C62EE7"/>
    <w:rsid w:val="00C65740"/>
    <w:rsid w:val="00C7310F"/>
    <w:rsid w:val="00C73EA3"/>
    <w:rsid w:val="00C912A5"/>
    <w:rsid w:val="00CF42B2"/>
    <w:rsid w:val="00CF6FA7"/>
    <w:rsid w:val="00D1305C"/>
    <w:rsid w:val="00D4431F"/>
    <w:rsid w:val="00D57C98"/>
    <w:rsid w:val="00D90F07"/>
    <w:rsid w:val="00D92231"/>
    <w:rsid w:val="00DD5BD1"/>
    <w:rsid w:val="00DE3858"/>
    <w:rsid w:val="00E06F2E"/>
    <w:rsid w:val="00E22E70"/>
    <w:rsid w:val="00E811D7"/>
    <w:rsid w:val="00E8417E"/>
    <w:rsid w:val="00ED4FF1"/>
    <w:rsid w:val="00EF69ED"/>
    <w:rsid w:val="00F20BFA"/>
    <w:rsid w:val="00F2560A"/>
    <w:rsid w:val="00F36489"/>
    <w:rsid w:val="00F5266A"/>
    <w:rsid w:val="00F85520"/>
    <w:rsid w:val="00FB2351"/>
    <w:rsid w:val="00FD3C9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BBCBB3"/>
  <w15:docId w15:val="{7A60DD4F-0943-40F3-97DF-9E42BF43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paragraph" w:styleId="Revision">
    <w:name w:val="Revision"/>
    <w:hidden/>
    <w:uiPriority w:val="99"/>
    <w:semiHidden/>
    <w:rsid w:val="005867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77E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D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microsoft.com/office/2011/relationships/commentsExtended" Target="commentsExtended.xml" /><Relationship Id="rId18" Type="http://schemas.microsoft.com/office/2016/09/relationships/commentsIds" Target="commentsIds.xml" /><Relationship Id="rId19" Type="http://schemas.microsoft.com/office/2018/08/relationships/commentsExtensible" Target="commentsExtensible.xml" /><Relationship Id="rId2" Type="http://schemas.openxmlformats.org/officeDocument/2006/relationships/webSettings" Target="webSettings.xml" /><Relationship Id="rId20" Type="http://schemas.openxmlformats.org/officeDocument/2006/relationships/comments" Target="comments.xml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media/image16.png" /><Relationship Id="rId27" Type="http://schemas.openxmlformats.org/officeDocument/2006/relationships/image" Target="media/image17.png" /><Relationship Id="rId28" Type="http://schemas.openxmlformats.org/officeDocument/2006/relationships/image" Target="media/image18.png" /><Relationship Id="rId29" Type="http://schemas.openxmlformats.org/officeDocument/2006/relationships/image" Target="media/image19.png" /><Relationship Id="rId3" Type="http://schemas.openxmlformats.org/officeDocument/2006/relationships/fontTable" Target="fontTable.xml" /><Relationship Id="rId30" Type="http://schemas.openxmlformats.org/officeDocument/2006/relationships/image" Target="media/image20.png" /><Relationship Id="rId31" Type="http://schemas.openxmlformats.org/officeDocument/2006/relationships/image" Target="media/image21.png" /><Relationship Id="rId32" Type="http://schemas.openxmlformats.org/officeDocument/2006/relationships/image" Target="media/image22.png" /><Relationship Id="rId33" Type="http://schemas.openxmlformats.org/officeDocument/2006/relationships/image" Target="media/image23.png" /><Relationship Id="rId34" Type="http://schemas.openxmlformats.org/officeDocument/2006/relationships/image" Target="media/image24.png" /><Relationship Id="rId35" Type="http://schemas.openxmlformats.org/officeDocument/2006/relationships/image" Target="media/image25.png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39" Type="http://schemas.microsoft.com/office/2011/relationships/people" Target="peop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steve.kenyon@southribble.gov.uk" TargetMode="External" /><Relationship Id="rId7" Type="http://schemas.openxmlformats.org/officeDocument/2006/relationships/header" Target="header1.xml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7C1935C-64D2-4650-A5B8-65A67A38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Rimmington</dc:creator>
  <cp:lastModifiedBy>David Whelan</cp:lastModifiedBy>
  <cp:revision>11</cp:revision>
  <cp:lastPrinted>2014-03-21T13:56:00Z</cp:lastPrinted>
  <dcterms:created xsi:type="dcterms:W3CDTF">2023-04-27T13:22:00Z</dcterms:created>
  <dcterms:modified xsi:type="dcterms:W3CDTF">2023-05-03T15:30:00Z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Extra Care Project - West Paddock Budget Approval</vt:lpwstr>
  </property>
  <property fmtid="{D5CDD505-2E9C-101B-9397-08002B2CF9AE}" pid="4" name="LeadDirector">
    <vt:lpwstr>Director of Commercial</vt:lpwstr>
  </property>
  <property fmtid="{D5CDD505-2E9C-101B-9397-08002B2CF9AE}" pid="5" name="LeadMember">
    <vt:lpwstr>Cabinet Member (Finance, Property and Assets)</vt:lpwstr>
  </property>
  <property fmtid="{D5CDD505-2E9C-101B-9397-08002B2CF9AE}" pid="6" name="LeadOfficer">
    <vt:lpwstr>Looqman Mulla</vt:lpwstr>
  </property>
  <property fmtid="{D5CDD505-2E9C-101B-9397-08002B2CF9AE}" pid="7" name="LeadOfficerEmail">
    <vt:lpwstr>looqman.mulla@southribble.gov.uk</vt:lpwstr>
  </property>
  <property fmtid="{D5CDD505-2E9C-101B-9397-08002B2CF9AE}" pid="8" name="LeadOfficerPost">
    <vt:lpwstr>Project Manager</vt:lpwstr>
  </property>
  <property fmtid="{D5CDD505-2E9C-101B-9397-08002B2CF9AE}" pid="9" name="MeetingDate">
    <vt:lpwstr>Wednesday, 18 May 2022</vt:lpwstr>
  </property>
  <property fmtid="{D5CDD505-2E9C-101B-9397-08002B2CF9AE}" pid="10" name="MeetingDateLegal">
    <vt:lpwstr>MeetingDateLegal</vt:lpwstr>
  </property>
</Properties>
</file>